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hint="eastAsia" w:ascii="黑体" w:hAnsi="黑体" w:eastAsia="黑体"/>
          <w:sz w:val="32"/>
          <w:szCs w:val="32"/>
        </w:rPr>
        <w:t>附件2</w:t>
      </w:r>
    </w:p>
    <w:p>
      <w:pPr>
        <w:spacing w:line="600" w:lineRule="exact"/>
        <w:jc w:val="center"/>
        <w:rPr>
          <w:rFonts w:ascii="仿宋_GB2312" w:hAnsi="华文中宋" w:eastAsia="仿宋_GB2312"/>
          <w:b/>
          <w:sz w:val="44"/>
          <w:szCs w:val="44"/>
        </w:rPr>
      </w:pPr>
      <w:r>
        <w:rPr>
          <w:rFonts w:hint="eastAsia" w:ascii="仿宋_GB2312" w:hAnsi="华文中宋" w:eastAsia="仿宋_GB2312"/>
          <w:b/>
          <w:sz w:val="44"/>
          <w:szCs w:val="44"/>
        </w:rPr>
        <w:t>博士后合作导师简介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1"/>
        <w:gridCol w:w="882"/>
        <w:gridCol w:w="568"/>
        <w:gridCol w:w="1842"/>
        <w:gridCol w:w="1566"/>
        <w:gridCol w:w="1736"/>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9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85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张辉</w:t>
            </w:r>
          </w:p>
        </w:tc>
        <w:tc>
          <w:tcPr>
            <w:tcW w:w="107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91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院长/研究员</w:t>
            </w:r>
          </w:p>
        </w:tc>
        <w:tc>
          <w:tcPr>
            <w:tcW w:w="1359" w:type="pct"/>
            <w:gridSpan w:val="2"/>
            <w:vMerge w:val="restart"/>
            <w:vAlign w:val="center"/>
          </w:tcPr>
          <w:p>
            <w:pPr>
              <w:spacing w:line="500" w:lineRule="exact"/>
              <w:jc w:val="center"/>
              <w:rPr>
                <w:rFonts w:ascii="仿宋_GB2312" w:hAnsi="仿宋" w:eastAsia="仿宋_GB2312"/>
                <w:sz w:val="24"/>
              </w:rPr>
            </w:pPr>
            <w:r>
              <w:rPr>
                <w:rFonts w:ascii="仿宋_GB2312" w:hAnsi="Times New Roman" w:eastAsia="仿宋_GB2312"/>
                <w:szCs w:val="21"/>
              </w:rPr>
              <w:drawing>
                <wp:anchor distT="0" distB="0" distL="114300" distR="114300" simplePos="0" relativeHeight="251662336" behindDoc="0" locked="0" layoutInCell="1" allowOverlap="1">
                  <wp:simplePos x="0" y="0"/>
                  <wp:positionH relativeFrom="column">
                    <wp:posOffset>0</wp:posOffset>
                  </wp:positionH>
                  <wp:positionV relativeFrom="paragraph">
                    <wp:posOffset>-97155</wp:posOffset>
                  </wp:positionV>
                  <wp:extent cx="1365250" cy="1778000"/>
                  <wp:effectExtent l="0" t="0" r="0" b="0"/>
                  <wp:wrapNone/>
                  <wp:docPr id="14" name="图片 1" descr="张辉.jpg"/>
                  <wp:cNvGraphicFramePr/>
                  <a:graphic xmlns:a="http://schemas.openxmlformats.org/drawingml/2006/main">
                    <a:graphicData uri="http://schemas.openxmlformats.org/drawingml/2006/picture">
                      <pic:pic xmlns:pic="http://schemas.openxmlformats.org/drawingml/2006/picture">
                        <pic:nvPicPr>
                          <pic:cNvPr id="14" name="图片 1" descr="张辉.jpg"/>
                          <pic:cNvPicPr preferRelativeResize="0"/>
                        </pic:nvPicPr>
                        <pic:blipFill>
                          <a:blip r:embed="rId6" cstate="print"/>
                          <a:stretch>
                            <a:fillRect/>
                          </a:stretch>
                        </pic:blipFill>
                        <pic:spPr>
                          <a:xfrm>
                            <a:off x="0" y="0"/>
                            <a:ext cx="1365250" cy="177800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79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850" w:type="pct"/>
            <w:gridSpan w:val="2"/>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研究生</w:t>
            </w:r>
          </w:p>
          <w:p>
            <w:pPr>
              <w:adjustRightInd w:val="0"/>
              <w:snapToGrid w:val="0"/>
              <w:jc w:val="center"/>
              <w:rPr>
                <w:rFonts w:ascii="仿宋_GB2312" w:hAnsi="仿宋" w:eastAsia="仿宋_GB2312"/>
                <w:sz w:val="24"/>
              </w:rPr>
            </w:pPr>
            <w:r>
              <w:rPr>
                <w:rFonts w:hint="eastAsia" w:ascii="仿宋_GB2312" w:hAnsi="仿宋" w:eastAsia="仿宋_GB2312"/>
                <w:sz w:val="24"/>
              </w:rPr>
              <w:t>/硕士</w:t>
            </w:r>
          </w:p>
        </w:tc>
        <w:tc>
          <w:tcPr>
            <w:tcW w:w="107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91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农业机械</w:t>
            </w:r>
          </w:p>
        </w:tc>
        <w:tc>
          <w:tcPr>
            <w:tcW w:w="1359"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79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85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研究员</w:t>
            </w:r>
          </w:p>
        </w:tc>
        <w:tc>
          <w:tcPr>
            <w:tcW w:w="1079" w:type="pct"/>
            <w:vAlign w:val="center"/>
          </w:tcPr>
          <w:p>
            <w:pPr>
              <w:spacing w:line="500" w:lineRule="exact"/>
              <w:rPr>
                <w:rFonts w:ascii="仿宋_GB2312" w:hAnsi="仿宋" w:eastAsia="仿宋_GB2312"/>
                <w:szCs w:val="21"/>
              </w:rPr>
            </w:pPr>
            <w:r>
              <w:rPr>
                <w:rFonts w:hint="eastAsia" w:ascii="仿宋_GB2312" w:hAnsi="仿宋" w:eastAsia="仿宋_GB2312"/>
                <w:szCs w:val="21"/>
              </w:rPr>
              <w:t>取得资格时间</w:t>
            </w:r>
          </w:p>
        </w:tc>
        <w:tc>
          <w:tcPr>
            <w:tcW w:w="91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018</w:t>
            </w:r>
            <w:r>
              <w:rPr>
                <w:rFonts w:hint="eastAsia" w:ascii="仿宋_GB2312" w:hAnsi="仿宋" w:eastAsia="仿宋_GB2312"/>
                <w:sz w:val="24"/>
              </w:rPr>
              <w:t>.01</w:t>
            </w:r>
          </w:p>
        </w:tc>
        <w:tc>
          <w:tcPr>
            <w:tcW w:w="1359"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9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2848"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农业和农村发展战略研究</w:t>
            </w:r>
          </w:p>
        </w:tc>
        <w:tc>
          <w:tcPr>
            <w:tcW w:w="1359"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79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850" w:type="pct"/>
            <w:gridSpan w:val="2"/>
            <w:vAlign w:val="center"/>
          </w:tcPr>
          <w:p>
            <w:pPr>
              <w:adjustRightInd w:val="0"/>
              <w:snapToGrid w:val="0"/>
              <w:jc w:val="center"/>
              <w:rPr>
                <w:rFonts w:ascii="仿宋_GB2312" w:hAnsi="仿宋" w:eastAsia="仿宋_GB2312"/>
                <w:sz w:val="24"/>
              </w:rPr>
            </w:pPr>
            <w:r>
              <w:rPr>
                <w:rFonts w:ascii="仿宋_GB2312" w:hAnsi="仿宋" w:eastAsia="仿宋_GB2312"/>
                <w:sz w:val="24"/>
              </w:rPr>
              <w:t>5919</w:t>
            </w:r>
            <w:r>
              <w:rPr>
                <w:rFonts w:hint="eastAsia" w:ascii="仿宋_GB2312" w:hAnsi="仿宋" w:eastAsia="仿宋_GB2312"/>
                <w:sz w:val="24"/>
              </w:rPr>
              <w:t>6</w:t>
            </w:r>
            <w:r>
              <w:rPr>
                <w:rFonts w:ascii="仿宋_GB2312" w:hAnsi="仿宋" w:eastAsia="仿宋_GB2312"/>
                <w:sz w:val="24"/>
              </w:rPr>
              <w:t>8</w:t>
            </w:r>
            <w:r>
              <w:rPr>
                <w:rFonts w:hint="eastAsia" w:ascii="仿宋_GB2312" w:hAnsi="仿宋" w:eastAsia="仿宋_GB2312"/>
                <w:sz w:val="24"/>
              </w:rPr>
              <w:t>68</w:t>
            </w:r>
          </w:p>
        </w:tc>
        <w:tc>
          <w:tcPr>
            <w:tcW w:w="107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918" w:type="pct"/>
            <w:vAlign w:val="center"/>
          </w:tcPr>
          <w:p>
            <w:pPr>
              <w:adjustRightInd w:val="0"/>
              <w:snapToGrid w:val="0"/>
              <w:jc w:val="center"/>
              <w:rPr>
                <w:rFonts w:ascii="仿宋_GB2312" w:hAnsi="仿宋" w:eastAsia="仿宋_GB2312"/>
                <w:sz w:val="18"/>
                <w:szCs w:val="18"/>
              </w:rPr>
            </w:pPr>
            <w:r>
              <w:rPr>
                <w:rFonts w:ascii="仿宋_GB2312" w:hAnsi="仿宋" w:eastAsia="仿宋_GB2312"/>
                <w:sz w:val="18"/>
                <w:szCs w:val="18"/>
              </w:rPr>
              <w:t>zhanghui@aape.org.cn</w:t>
            </w:r>
          </w:p>
        </w:tc>
        <w:tc>
          <w:tcPr>
            <w:tcW w:w="1359"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79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930" w:type="pct"/>
            <w:gridSpan w:val="3"/>
            <w:vAlign w:val="center"/>
          </w:tcPr>
          <w:p>
            <w:pPr>
              <w:spacing w:line="300" w:lineRule="exact"/>
              <w:jc w:val="center"/>
              <w:rPr>
                <w:rFonts w:ascii="仿宋_GB2312" w:hAnsi="仿宋" w:eastAsia="仿宋_GB2312"/>
                <w:sz w:val="24"/>
              </w:rPr>
            </w:pPr>
            <w:r>
              <w:rPr>
                <w:rFonts w:hint="eastAsia" w:ascii="仿宋_GB2312" w:hAnsi="仿宋" w:eastAsia="仿宋_GB2312"/>
                <w:sz w:val="24"/>
              </w:rPr>
              <w:t>农业经济管理、农村与区域发展、区域经济学等相关专业</w:t>
            </w:r>
          </w:p>
        </w:tc>
        <w:tc>
          <w:tcPr>
            <w:tcW w:w="918" w:type="pct"/>
            <w:vAlign w:val="center"/>
          </w:tcPr>
          <w:p>
            <w:pPr>
              <w:spacing w:line="300" w:lineRule="exact"/>
              <w:jc w:val="center"/>
              <w:rPr>
                <w:rFonts w:ascii="仿宋_GB2312" w:hAnsi="仿宋" w:eastAsia="仿宋_GB2312"/>
                <w:sz w:val="24"/>
              </w:rPr>
            </w:pPr>
            <w:r>
              <w:rPr>
                <w:rFonts w:hint="eastAsia" w:ascii="仿宋_GB2312" w:hAnsi="仿宋" w:eastAsia="仿宋_GB2312"/>
                <w:sz w:val="24"/>
              </w:rPr>
              <w:t>研究方向</w:t>
            </w:r>
          </w:p>
        </w:tc>
        <w:tc>
          <w:tcPr>
            <w:tcW w:w="1359" w:type="pct"/>
            <w:gridSpan w:val="2"/>
            <w:vAlign w:val="center"/>
          </w:tcPr>
          <w:p>
            <w:pPr>
              <w:spacing w:line="300" w:lineRule="exact"/>
              <w:jc w:val="center"/>
              <w:rPr>
                <w:rFonts w:ascii="仿宋_GB2312" w:hAnsi="仿宋" w:eastAsia="仿宋_GB2312"/>
                <w:sz w:val="24"/>
              </w:rPr>
            </w:pPr>
            <w:r>
              <w:rPr>
                <w:rFonts w:hint="eastAsia" w:ascii="仿宋_GB2312" w:hAnsi="仿宋" w:eastAsia="仿宋_GB2312"/>
                <w:sz w:val="24"/>
              </w:rPr>
              <w:t>农业农村宏观战略研究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trPr>
        <w:tc>
          <w:tcPr>
            <w:tcW w:w="1310"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w:t>
            </w:r>
          </w:p>
        </w:tc>
        <w:tc>
          <w:tcPr>
            <w:tcW w:w="2331" w:type="pct"/>
            <w:gridSpan w:val="3"/>
            <w:vAlign w:val="center"/>
          </w:tcPr>
          <w:p>
            <w:pPr>
              <w:spacing w:line="360" w:lineRule="exact"/>
              <w:jc w:val="left"/>
              <w:rPr>
                <w:rFonts w:ascii="仿宋_GB2312" w:hAnsi="仿宋" w:eastAsia="仿宋_GB2312"/>
                <w:sz w:val="24"/>
              </w:rPr>
            </w:pPr>
            <w:r>
              <w:rPr>
                <w:rFonts w:hint="eastAsia" w:ascii="Times New Roman" w:hAnsi="Times New Roman" w:eastAsia="仿宋"/>
                <w:sz w:val="24"/>
                <w:szCs w:val="24"/>
              </w:rPr>
              <w:t>1</w:t>
            </w:r>
            <w:r>
              <w:rPr>
                <w:rFonts w:ascii="Times New Roman" w:hAnsi="Times New Roman" w:eastAsia="仿宋"/>
                <w:sz w:val="24"/>
                <w:szCs w:val="24"/>
              </w:rPr>
              <w:t>.以加快农业农村现代化更好推进中国式现代化建设研究</w:t>
            </w:r>
            <w:r>
              <w:rPr>
                <w:rFonts w:hint="eastAsia" w:ascii="Times New Roman" w:hAnsi="Times New Roman" w:eastAsia="仿宋"/>
                <w:sz w:val="24"/>
                <w:szCs w:val="24"/>
              </w:rPr>
              <w:t>；2</w:t>
            </w:r>
            <w:r>
              <w:rPr>
                <w:rFonts w:ascii="Times New Roman" w:hAnsi="Times New Roman" w:eastAsia="仿宋"/>
                <w:sz w:val="24"/>
                <w:szCs w:val="24"/>
              </w:rPr>
              <w:t>. 农业</w:t>
            </w:r>
            <w:r>
              <w:rPr>
                <w:rFonts w:hint="eastAsia" w:ascii="Times New Roman" w:hAnsi="Times New Roman" w:eastAsia="仿宋"/>
                <w:sz w:val="24"/>
                <w:szCs w:val="24"/>
              </w:rPr>
              <w:t>强国国际比较研究</w:t>
            </w:r>
          </w:p>
        </w:tc>
        <w:tc>
          <w:tcPr>
            <w:tcW w:w="101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341" w:type="pct"/>
            <w:vAlign w:val="center"/>
          </w:tcPr>
          <w:p>
            <w:pPr>
              <w:spacing w:line="500" w:lineRule="exact"/>
              <w:jc w:val="center"/>
              <w:rPr>
                <w:rFonts w:ascii="仿宋_GB2312" w:hAnsi="仿宋" w:eastAsia="仿宋_GB2312"/>
                <w:sz w:val="24"/>
              </w:rPr>
            </w:pPr>
            <w:r>
              <w:rPr>
                <w:rFonts w:ascii="仿宋_GB2312" w:hAnsi="仿宋"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2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tc>
        <w:tc>
          <w:tcPr>
            <w:tcW w:w="4272" w:type="pct"/>
            <w:gridSpan w:val="7"/>
          </w:tcPr>
          <w:p>
            <w:pPr>
              <w:spacing w:line="320" w:lineRule="exact"/>
              <w:ind w:firstLine="480" w:firstLineChars="200"/>
              <w:rPr>
                <w:rFonts w:ascii="仿宋_GB2312" w:hAnsi="仿宋" w:eastAsia="仿宋_GB2312"/>
                <w:sz w:val="24"/>
              </w:rPr>
            </w:pPr>
            <w:r>
              <w:rPr>
                <w:rFonts w:hint="eastAsia" w:ascii="仿宋_GB2312" w:hAnsi="仿宋" w:eastAsia="仿宋_GB2312"/>
                <w:sz w:val="24"/>
              </w:rPr>
              <w:t>长期从事农业农村发展战略、农业农村现代化以及农业绿色发展研究、规划编制等工作。具体牵头组织编制了“十二五”现代农业规划、“十三五”农业现代化规划，参与“十四五”推进农业农村现代化规划及多项重点专项规划编制工作。谋划推动全国农业绿色发展先行区、全国现代农业示范区、国家现代农业产业园等创建工作，组织开展绿色发展、设施农业、产业融合、乡村建设等重大项目工程的评估工作，为农业农村决策提供服务支撑。发表多篇高水平论文，出版《乡村规划理论与实践探索》等多部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72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272" w:type="pct"/>
            <w:gridSpan w:val="7"/>
          </w:tcPr>
          <w:p>
            <w:pPr>
              <w:ind w:firstLine="480" w:firstLineChars="200"/>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.以加快农业农村现代化更好推进中国式现代化建设研究</w:t>
            </w:r>
            <w:r>
              <w:rPr>
                <w:rFonts w:hint="eastAsia" w:ascii="仿宋_GB2312" w:hAnsi="仿宋" w:eastAsia="仿宋_GB2312"/>
                <w:sz w:val="24"/>
              </w:rPr>
              <w:t>。本课题将从中国式现代化与农业农村现代化的关系、农业农村现代化的发展方位、农业农村现代化的多元模式、以加快农业农村现代化推动中国式现代化建设的思路目标、推进农业农村现代化的政策体系等方面开展研究，提出农业农村现代化的总体目标。依托评价指标体系，科学设置具体目标，借鉴发达国家相 关指标水平，提出我国农业农村现代化的具体指标值。</w:t>
            </w:r>
          </w:p>
          <w:p>
            <w:pPr>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.农业</w:t>
            </w:r>
            <w:r>
              <w:rPr>
                <w:rFonts w:hint="eastAsia" w:ascii="仿宋_GB2312" w:hAnsi="仿宋" w:eastAsia="仿宋_GB2312"/>
                <w:sz w:val="24"/>
              </w:rPr>
              <w:t>强国国际比较研究。本课题将立足国内、国际两个视野，运用定性定量两种研究方法，聚焦农业强国的目标指标如何细化、农业强国建设的成效如何考核、国内不同资源禀赋区域指标差异如何体现等问题，提出我国建设农业强国的分地区目标指标体系，并按照区域特征选择类型相似的世界农业强国开展比较研究。为农业强国、农业强省建设目标确定细化和路径选择拓展思路，为更好编制农业强国（省市）规划，更好借鉴世界农业强国的成功经验，提供参考。</w:t>
            </w:r>
          </w:p>
        </w:tc>
      </w:tr>
    </w:tbl>
    <w:p>
      <w:pPr>
        <w:widowControl/>
        <w:jc w:val="left"/>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455"/>
        <w:gridCol w:w="1893"/>
        <w:gridCol w:w="1748"/>
        <w:gridCol w:w="1457"/>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851" w:type="pct"/>
            <w:vAlign w:val="center"/>
          </w:tcPr>
          <w:p>
            <w:pPr>
              <w:jc w:val="center"/>
              <w:rPr>
                <w:rFonts w:ascii="仿宋_GB2312" w:hAnsi="仿宋" w:eastAsia="仿宋_GB2312"/>
                <w:sz w:val="24"/>
              </w:rPr>
            </w:pPr>
            <w:r>
              <w:rPr>
                <w:rFonts w:hint="eastAsia" w:ascii="仿宋_GB2312" w:hAnsi="仿宋" w:eastAsia="仿宋_GB2312"/>
                <w:sz w:val="24"/>
              </w:rPr>
              <w:t>姓 名</w:t>
            </w:r>
          </w:p>
        </w:tc>
        <w:tc>
          <w:tcPr>
            <w:tcW w:w="853" w:type="pct"/>
            <w:vAlign w:val="center"/>
          </w:tcPr>
          <w:p>
            <w:pPr>
              <w:jc w:val="center"/>
              <w:rPr>
                <w:rFonts w:ascii="仿宋_GB2312" w:hAnsi="仿宋" w:eastAsia="仿宋_GB2312"/>
                <w:sz w:val="24"/>
              </w:rPr>
            </w:pPr>
            <w:r>
              <w:rPr>
                <w:rFonts w:hint="eastAsia" w:ascii="仿宋_GB2312" w:hAnsi="仿宋" w:eastAsia="仿宋_GB2312"/>
                <w:sz w:val="24"/>
              </w:rPr>
              <w:t>齐飞</w:t>
            </w:r>
          </w:p>
        </w:tc>
        <w:tc>
          <w:tcPr>
            <w:tcW w:w="1110" w:type="pct"/>
            <w:vAlign w:val="center"/>
          </w:tcPr>
          <w:p>
            <w:pPr>
              <w:jc w:val="center"/>
              <w:rPr>
                <w:rFonts w:ascii="仿宋_GB2312" w:hAnsi="仿宋" w:eastAsia="仿宋_GB2312"/>
                <w:sz w:val="24"/>
              </w:rPr>
            </w:pPr>
            <w:r>
              <w:rPr>
                <w:rFonts w:hint="eastAsia" w:ascii="仿宋_GB2312" w:hAnsi="仿宋" w:eastAsia="仿宋_GB2312"/>
                <w:sz w:val="24"/>
              </w:rPr>
              <w:t>职务/职称</w:t>
            </w:r>
          </w:p>
        </w:tc>
        <w:tc>
          <w:tcPr>
            <w:tcW w:w="1025" w:type="pct"/>
            <w:vAlign w:val="center"/>
          </w:tcPr>
          <w:p>
            <w:pPr>
              <w:jc w:val="center"/>
              <w:rPr>
                <w:rFonts w:ascii="仿宋_GB2312" w:hAnsi="仿宋" w:eastAsia="仿宋_GB2312"/>
                <w:sz w:val="24"/>
              </w:rPr>
            </w:pPr>
            <w:r>
              <w:rPr>
                <w:rFonts w:hint="eastAsia" w:ascii="仿宋_GB2312" w:hAnsi="仿宋" w:eastAsia="仿宋_GB2312"/>
                <w:sz w:val="24"/>
              </w:rPr>
              <w:t>总工程师</w:t>
            </w:r>
          </w:p>
          <w:p>
            <w:pPr>
              <w:jc w:val="center"/>
              <w:rPr>
                <w:rFonts w:ascii="仿宋_GB2312" w:hAnsi="仿宋" w:eastAsia="仿宋_GB2312"/>
                <w:sz w:val="24"/>
              </w:rPr>
            </w:pPr>
            <w:r>
              <w:rPr>
                <w:rFonts w:hint="eastAsia" w:ascii="仿宋_GB2312" w:hAnsi="仿宋" w:eastAsia="仿宋_GB2312"/>
                <w:sz w:val="24"/>
              </w:rPr>
              <w:t>/研究员</w:t>
            </w:r>
          </w:p>
        </w:tc>
        <w:tc>
          <w:tcPr>
            <w:tcW w:w="1161" w:type="pct"/>
            <w:gridSpan w:val="2"/>
            <w:vMerge w:val="restart"/>
            <w:vAlign w:val="center"/>
          </w:tcPr>
          <w:p>
            <w:pPr>
              <w:spacing w:line="500" w:lineRule="exact"/>
              <w:rPr>
                <w:rFonts w:ascii="仿宋_GB2312" w:hAnsi="仿宋" w:eastAsia="仿宋_GB2312"/>
                <w:sz w:val="24"/>
              </w:rPr>
            </w:pPr>
            <w:r>
              <w:rPr>
                <w:rFonts w:hint="eastAsia" w:ascii="Times New Roman" w:hAnsi="Times New Roman" w:eastAsia="仿宋_GB2312"/>
                <w:sz w:val="24"/>
                <w:szCs w:val="24"/>
              </w:rPr>
              <w:drawing>
                <wp:anchor distT="0" distB="0" distL="114300" distR="114300" simplePos="0" relativeHeight="251659264" behindDoc="1" locked="0" layoutInCell="1" allowOverlap="1">
                  <wp:simplePos x="0" y="0"/>
                  <wp:positionH relativeFrom="column">
                    <wp:posOffset>-26035</wp:posOffset>
                  </wp:positionH>
                  <wp:positionV relativeFrom="paragraph">
                    <wp:posOffset>-1911985</wp:posOffset>
                  </wp:positionV>
                  <wp:extent cx="1294130" cy="1664970"/>
                  <wp:effectExtent l="0" t="0" r="0" b="0"/>
                  <wp:wrapTight wrapText="bothSides">
                    <wp:wrapPolygon>
                      <wp:start x="0" y="0"/>
                      <wp:lineTo x="0" y="21254"/>
                      <wp:lineTo x="21303" y="21254"/>
                      <wp:lineTo x="21303" y="0"/>
                      <wp:lineTo x="0" y="0"/>
                    </wp:wrapPolygon>
                  </wp:wrapTight>
                  <wp:docPr id="18" name="图片 18"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未标题-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94130" cy="1664970"/>
                          </a:xfrm>
                          <a:prstGeom prst="rect">
                            <a:avLst/>
                          </a:prstGeom>
                          <a:noFill/>
                          <a:ln w="9525">
                            <a:noFill/>
                            <a:miter lim="800000"/>
                            <a:headEnd/>
                            <a:tailEnd/>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851" w:type="pct"/>
            <w:vAlign w:val="center"/>
          </w:tcPr>
          <w:p>
            <w:pPr>
              <w:jc w:val="center"/>
              <w:rPr>
                <w:rFonts w:ascii="仿宋_GB2312" w:hAnsi="仿宋" w:eastAsia="仿宋_GB2312"/>
                <w:sz w:val="24"/>
              </w:rPr>
            </w:pPr>
            <w:r>
              <w:rPr>
                <w:rFonts w:hint="eastAsia" w:ascii="仿宋_GB2312" w:hAnsi="仿宋" w:eastAsia="仿宋_GB2312"/>
                <w:sz w:val="24"/>
              </w:rPr>
              <w:t>学历/学位</w:t>
            </w:r>
          </w:p>
        </w:tc>
        <w:tc>
          <w:tcPr>
            <w:tcW w:w="853" w:type="pct"/>
            <w:vAlign w:val="center"/>
          </w:tcPr>
          <w:p>
            <w:pPr>
              <w:jc w:val="center"/>
              <w:rPr>
                <w:rFonts w:ascii="仿宋_GB2312" w:hAnsi="仿宋" w:eastAsia="仿宋_GB2312"/>
                <w:sz w:val="24"/>
              </w:rPr>
            </w:pPr>
            <w:r>
              <w:rPr>
                <w:rFonts w:hint="eastAsia" w:ascii="仿宋_GB2312" w:hAnsi="仿宋" w:eastAsia="仿宋_GB2312"/>
                <w:sz w:val="24"/>
              </w:rPr>
              <w:t>本科/学士</w:t>
            </w:r>
          </w:p>
        </w:tc>
        <w:tc>
          <w:tcPr>
            <w:tcW w:w="1110" w:type="pct"/>
            <w:vAlign w:val="center"/>
          </w:tcPr>
          <w:p>
            <w:pPr>
              <w:jc w:val="center"/>
              <w:rPr>
                <w:rFonts w:ascii="仿宋_GB2312" w:hAnsi="仿宋" w:eastAsia="仿宋_GB2312"/>
                <w:sz w:val="24"/>
              </w:rPr>
            </w:pPr>
            <w:r>
              <w:rPr>
                <w:rFonts w:hint="eastAsia" w:ascii="仿宋_GB2312" w:hAnsi="仿宋" w:eastAsia="仿宋_GB2312"/>
                <w:sz w:val="24"/>
              </w:rPr>
              <w:t>专业</w:t>
            </w:r>
          </w:p>
        </w:tc>
        <w:tc>
          <w:tcPr>
            <w:tcW w:w="1025" w:type="pct"/>
            <w:vAlign w:val="center"/>
          </w:tcPr>
          <w:p>
            <w:pPr>
              <w:jc w:val="center"/>
              <w:rPr>
                <w:rFonts w:ascii="仿宋_GB2312" w:hAnsi="仿宋" w:eastAsia="仿宋_GB2312"/>
                <w:sz w:val="24"/>
              </w:rPr>
            </w:pPr>
            <w:r>
              <w:rPr>
                <w:rFonts w:hint="eastAsia" w:ascii="仿宋_GB2312" w:hAnsi="仿宋" w:eastAsia="仿宋_GB2312"/>
                <w:sz w:val="24"/>
              </w:rPr>
              <w:t>工业与民用建筑工程</w:t>
            </w:r>
          </w:p>
        </w:tc>
        <w:tc>
          <w:tcPr>
            <w:tcW w:w="116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851" w:type="pct"/>
            <w:vAlign w:val="center"/>
          </w:tcPr>
          <w:p>
            <w:pPr>
              <w:jc w:val="center"/>
              <w:rPr>
                <w:rFonts w:ascii="仿宋_GB2312" w:hAnsi="仿宋" w:eastAsia="仿宋_GB2312"/>
                <w:sz w:val="24"/>
              </w:rPr>
            </w:pPr>
            <w:r>
              <w:rPr>
                <w:rFonts w:hint="eastAsia" w:ascii="仿宋_GB2312" w:hAnsi="仿宋" w:eastAsia="仿宋_GB2312"/>
                <w:sz w:val="24"/>
              </w:rPr>
              <w:t>专技资格</w:t>
            </w:r>
          </w:p>
        </w:tc>
        <w:tc>
          <w:tcPr>
            <w:tcW w:w="853" w:type="pct"/>
            <w:vAlign w:val="center"/>
          </w:tcPr>
          <w:p>
            <w:pPr>
              <w:jc w:val="center"/>
              <w:rPr>
                <w:rFonts w:ascii="仿宋_GB2312" w:hAnsi="仿宋" w:eastAsia="仿宋_GB2312"/>
                <w:sz w:val="24"/>
              </w:rPr>
            </w:pPr>
            <w:r>
              <w:rPr>
                <w:rFonts w:hint="eastAsia" w:ascii="仿宋_GB2312" w:hAnsi="仿宋" w:eastAsia="仿宋_GB2312"/>
                <w:sz w:val="24"/>
              </w:rPr>
              <w:t>研究员</w:t>
            </w:r>
          </w:p>
        </w:tc>
        <w:tc>
          <w:tcPr>
            <w:tcW w:w="1110" w:type="pct"/>
            <w:vAlign w:val="center"/>
          </w:tcPr>
          <w:p>
            <w:pPr>
              <w:jc w:val="center"/>
              <w:rPr>
                <w:rFonts w:ascii="仿宋_GB2312" w:hAnsi="仿宋" w:eastAsia="仿宋_GB2312"/>
                <w:sz w:val="24"/>
              </w:rPr>
            </w:pPr>
            <w:r>
              <w:rPr>
                <w:rFonts w:hint="eastAsia" w:ascii="仿宋_GB2312" w:hAnsi="仿宋" w:eastAsia="仿宋_GB2312"/>
                <w:sz w:val="24"/>
              </w:rPr>
              <w:t>资格取得年月</w:t>
            </w:r>
          </w:p>
        </w:tc>
        <w:tc>
          <w:tcPr>
            <w:tcW w:w="1025" w:type="pct"/>
            <w:vAlign w:val="center"/>
          </w:tcPr>
          <w:p>
            <w:pPr>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009</w:t>
            </w:r>
            <w:r>
              <w:rPr>
                <w:rFonts w:hint="eastAsia" w:ascii="仿宋_GB2312" w:hAnsi="仿宋" w:eastAsia="仿宋_GB2312"/>
                <w:sz w:val="24"/>
              </w:rPr>
              <w:t>.</w:t>
            </w:r>
            <w:r>
              <w:rPr>
                <w:rFonts w:ascii="仿宋_GB2312" w:hAnsi="仿宋" w:eastAsia="仿宋_GB2312"/>
                <w:sz w:val="24"/>
              </w:rPr>
              <w:t>01</w:t>
            </w:r>
          </w:p>
        </w:tc>
        <w:tc>
          <w:tcPr>
            <w:tcW w:w="116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851" w:type="pct"/>
            <w:vAlign w:val="center"/>
          </w:tcPr>
          <w:p>
            <w:pPr>
              <w:jc w:val="center"/>
              <w:rPr>
                <w:rFonts w:ascii="仿宋_GB2312" w:hAnsi="仿宋" w:eastAsia="仿宋_GB2312"/>
                <w:sz w:val="24"/>
              </w:rPr>
            </w:pPr>
            <w:r>
              <w:rPr>
                <w:rFonts w:hint="eastAsia" w:ascii="仿宋_GB2312" w:hAnsi="仿宋" w:eastAsia="仿宋_GB2312"/>
                <w:sz w:val="24"/>
              </w:rPr>
              <w:t>研究领域</w:t>
            </w:r>
          </w:p>
        </w:tc>
        <w:tc>
          <w:tcPr>
            <w:tcW w:w="2988" w:type="pct"/>
            <w:gridSpan w:val="3"/>
            <w:vAlign w:val="center"/>
          </w:tcPr>
          <w:p>
            <w:pPr>
              <w:jc w:val="center"/>
              <w:rPr>
                <w:rFonts w:ascii="仿宋_GB2312" w:hAnsi="仿宋" w:eastAsia="仿宋_GB2312"/>
                <w:sz w:val="24"/>
              </w:rPr>
            </w:pPr>
            <w:r>
              <w:rPr>
                <w:rFonts w:hint="eastAsia" w:ascii="仿宋_GB2312" w:hAnsi="仿宋" w:eastAsia="仿宋_GB2312"/>
                <w:sz w:val="24"/>
              </w:rPr>
              <w:t>设施园艺</w:t>
            </w:r>
          </w:p>
        </w:tc>
        <w:tc>
          <w:tcPr>
            <w:tcW w:w="116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851" w:type="pct"/>
            <w:vAlign w:val="center"/>
          </w:tcPr>
          <w:p>
            <w:pPr>
              <w:jc w:val="center"/>
              <w:rPr>
                <w:rFonts w:ascii="仿宋_GB2312" w:hAnsi="仿宋" w:eastAsia="仿宋_GB2312"/>
                <w:sz w:val="24"/>
              </w:rPr>
            </w:pPr>
            <w:r>
              <w:rPr>
                <w:rFonts w:hint="eastAsia" w:ascii="仿宋_GB2312" w:hAnsi="仿宋" w:eastAsia="仿宋_GB2312"/>
                <w:sz w:val="24"/>
              </w:rPr>
              <w:t>联系电话</w:t>
            </w:r>
          </w:p>
        </w:tc>
        <w:tc>
          <w:tcPr>
            <w:tcW w:w="853" w:type="pct"/>
            <w:vAlign w:val="center"/>
          </w:tcPr>
          <w:p>
            <w:pPr>
              <w:jc w:val="center"/>
              <w:rPr>
                <w:rFonts w:ascii="仿宋_GB2312" w:hAnsi="仿宋" w:eastAsia="仿宋_GB2312"/>
                <w:sz w:val="24"/>
              </w:rPr>
            </w:pPr>
            <w:r>
              <w:rPr>
                <w:rFonts w:ascii="仿宋_GB2312" w:hAnsi="仿宋" w:eastAsia="仿宋_GB2312"/>
                <w:sz w:val="24"/>
              </w:rPr>
              <w:t>5919</w:t>
            </w:r>
            <w:r>
              <w:rPr>
                <w:rFonts w:hint="eastAsia" w:ascii="仿宋_GB2312" w:hAnsi="仿宋" w:eastAsia="仿宋_GB2312"/>
                <w:sz w:val="24"/>
              </w:rPr>
              <w:t>6</w:t>
            </w:r>
            <w:r>
              <w:rPr>
                <w:rFonts w:ascii="仿宋_GB2312" w:hAnsi="仿宋" w:eastAsia="仿宋_GB2312"/>
                <w:sz w:val="24"/>
              </w:rPr>
              <w:t>8</w:t>
            </w:r>
            <w:r>
              <w:rPr>
                <w:rFonts w:hint="eastAsia" w:ascii="仿宋_GB2312" w:hAnsi="仿宋" w:eastAsia="仿宋_GB2312"/>
                <w:sz w:val="24"/>
              </w:rPr>
              <w:t>08</w:t>
            </w:r>
          </w:p>
        </w:tc>
        <w:tc>
          <w:tcPr>
            <w:tcW w:w="1110" w:type="pct"/>
            <w:vAlign w:val="center"/>
          </w:tcPr>
          <w:p>
            <w:pPr>
              <w:jc w:val="center"/>
              <w:rPr>
                <w:rFonts w:ascii="仿宋_GB2312" w:hAnsi="仿宋" w:eastAsia="仿宋_GB2312"/>
                <w:sz w:val="24"/>
              </w:rPr>
            </w:pPr>
            <w:r>
              <w:rPr>
                <w:rFonts w:hint="eastAsia" w:ascii="仿宋_GB2312" w:hAnsi="仿宋" w:eastAsia="仿宋_GB2312"/>
                <w:sz w:val="24"/>
              </w:rPr>
              <w:t>E-mail</w:t>
            </w:r>
          </w:p>
        </w:tc>
        <w:tc>
          <w:tcPr>
            <w:tcW w:w="1025" w:type="pct"/>
            <w:vAlign w:val="center"/>
          </w:tcPr>
          <w:p>
            <w:pPr>
              <w:jc w:val="center"/>
              <w:rPr>
                <w:rFonts w:ascii="仿宋_GB2312" w:hAnsi="仿宋" w:eastAsia="仿宋_GB2312"/>
                <w:sz w:val="24"/>
              </w:rPr>
            </w:pPr>
            <w:r>
              <w:rPr>
                <w:rFonts w:ascii="仿宋_GB2312" w:hAnsi="仿宋" w:eastAsia="仿宋_GB2312"/>
              </w:rPr>
              <w:t>qf2008@188.com</w:t>
            </w:r>
          </w:p>
        </w:tc>
        <w:tc>
          <w:tcPr>
            <w:tcW w:w="116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851" w:type="pct"/>
            <w:vAlign w:val="center"/>
          </w:tcPr>
          <w:p>
            <w:pPr>
              <w:jc w:val="center"/>
              <w:rPr>
                <w:rFonts w:ascii="仿宋_GB2312" w:hAnsi="仿宋" w:eastAsia="仿宋_GB2312"/>
                <w:sz w:val="24"/>
              </w:rPr>
            </w:pPr>
            <w:r>
              <w:rPr>
                <w:rFonts w:hint="eastAsia" w:ascii="仿宋_GB2312" w:hAnsi="仿宋" w:eastAsia="仿宋_GB2312" w:cs="宋体"/>
                <w:bCs/>
                <w:sz w:val="24"/>
              </w:rPr>
              <w:t>招生专业</w:t>
            </w:r>
          </w:p>
        </w:tc>
        <w:tc>
          <w:tcPr>
            <w:tcW w:w="1963" w:type="pct"/>
            <w:gridSpan w:val="2"/>
            <w:vAlign w:val="center"/>
          </w:tcPr>
          <w:p>
            <w:pPr>
              <w:jc w:val="center"/>
              <w:rPr>
                <w:rFonts w:ascii="仿宋_GB2312" w:hAnsi="仿宋" w:eastAsia="仿宋_GB2312"/>
                <w:sz w:val="24"/>
              </w:rPr>
            </w:pPr>
            <w:r>
              <w:rPr>
                <w:rFonts w:hint="eastAsia" w:ascii="仿宋_GB2312" w:hAnsi="仿宋" w:eastAsia="仿宋_GB2312"/>
                <w:sz w:val="24"/>
              </w:rPr>
              <w:t>农业生物环境与能源</w:t>
            </w:r>
          </w:p>
          <w:p>
            <w:pPr>
              <w:jc w:val="center"/>
              <w:rPr>
                <w:rFonts w:ascii="仿宋_GB2312" w:hAnsi="仿宋" w:eastAsia="仿宋_GB2312"/>
                <w:sz w:val="24"/>
              </w:rPr>
            </w:pPr>
            <w:r>
              <w:rPr>
                <w:rFonts w:hint="eastAsia" w:ascii="仿宋_GB2312" w:hAnsi="仿宋" w:eastAsia="仿宋_GB2312"/>
                <w:sz w:val="24"/>
              </w:rPr>
              <w:t>工程、土木工程等相关专业</w:t>
            </w:r>
          </w:p>
        </w:tc>
        <w:tc>
          <w:tcPr>
            <w:tcW w:w="1025" w:type="pct"/>
            <w:vAlign w:val="center"/>
          </w:tcPr>
          <w:p>
            <w:pPr>
              <w:jc w:val="center"/>
              <w:rPr>
                <w:rFonts w:ascii="仿宋_GB2312" w:hAnsi="仿宋" w:eastAsia="仿宋_GB2312"/>
                <w:sz w:val="24"/>
              </w:rPr>
            </w:pPr>
            <w:r>
              <w:rPr>
                <w:rFonts w:hint="eastAsia" w:ascii="仿宋_GB2312" w:hAnsi="仿宋" w:eastAsia="仿宋_GB2312"/>
                <w:sz w:val="24"/>
              </w:rPr>
              <w:t>研究方向</w:t>
            </w:r>
          </w:p>
        </w:tc>
        <w:tc>
          <w:tcPr>
            <w:tcW w:w="1161" w:type="pct"/>
            <w:gridSpan w:val="2"/>
            <w:vAlign w:val="center"/>
          </w:tcPr>
          <w:p>
            <w:pPr>
              <w:jc w:val="center"/>
              <w:rPr>
                <w:rFonts w:ascii="仿宋_GB2312" w:hAnsi="仿宋" w:eastAsia="仿宋_GB2312"/>
                <w:sz w:val="24"/>
              </w:rPr>
            </w:pPr>
            <w:r>
              <w:rPr>
                <w:rFonts w:hint="eastAsia" w:ascii="仿宋_GB2312" w:hAnsi="仿宋" w:eastAsia="仿宋_GB2312"/>
                <w:sz w:val="24"/>
              </w:rPr>
              <w:t>设施园艺环境科学与工程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704" w:type="pct"/>
            <w:gridSpan w:val="2"/>
            <w:vAlign w:val="center"/>
          </w:tcPr>
          <w:p>
            <w:pPr>
              <w:jc w:val="center"/>
              <w:rPr>
                <w:rFonts w:ascii="仿宋_GB2312" w:hAnsi="仿宋" w:eastAsia="仿宋_GB2312"/>
                <w:sz w:val="24"/>
              </w:rPr>
            </w:pPr>
            <w:r>
              <w:rPr>
                <w:rFonts w:hint="eastAsia" w:ascii="仿宋_GB2312" w:hAnsi="仿宋" w:eastAsia="仿宋_GB2312"/>
                <w:sz w:val="24"/>
              </w:rPr>
              <w:t>博士后研究课题名称</w:t>
            </w:r>
          </w:p>
        </w:tc>
        <w:tc>
          <w:tcPr>
            <w:tcW w:w="2135" w:type="pct"/>
            <w:gridSpan w:val="2"/>
            <w:vAlign w:val="center"/>
          </w:tcPr>
          <w:p>
            <w:pPr>
              <w:jc w:val="center"/>
              <w:rPr>
                <w:rFonts w:ascii="仿宋_GB2312" w:hAnsi="仿宋" w:eastAsia="仿宋_GB2312"/>
                <w:sz w:val="24"/>
              </w:rPr>
            </w:pPr>
            <w:r>
              <w:rPr>
                <w:rFonts w:hint="eastAsia" w:ascii="仿宋_GB2312" w:hAnsi="仿宋" w:eastAsia="仿宋_GB2312"/>
                <w:sz w:val="24"/>
              </w:rPr>
              <w:t>温室结构关键技术研究及</w:t>
            </w:r>
          </w:p>
          <w:p>
            <w:pPr>
              <w:jc w:val="center"/>
              <w:rPr>
                <w:rFonts w:ascii="仿宋_GB2312" w:hAnsi="仿宋" w:eastAsia="仿宋_GB2312"/>
                <w:sz w:val="24"/>
              </w:rPr>
            </w:pPr>
            <w:r>
              <w:rPr>
                <w:rFonts w:hint="eastAsia" w:ascii="仿宋_GB2312" w:hAnsi="仿宋" w:eastAsia="仿宋_GB2312"/>
                <w:sz w:val="24"/>
              </w:rPr>
              <w:t>软件开发</w:t>
            </w:r>
          </w:p>
        </w:tc>
        <w:tc>
          <w:tcPr>
            <w:tcW w:w="854" w:type="pct"/>
            <w:vAlign w:val="center"/>
          </w:tcPr>
          <w:p>
            <w:pPr>
              <w:jc w:val="center"/>
              <w:rPr>
                <w:rFonts w:ascii="仿宋_GB2312" w:hAnsi="仿宋" w:eastAsia="仿宋_GB2312"/>
                <w:sz w:val="24"/>
              </w:rPr>
            </w:pPr>
            <w:r>
              <w:rPr>
                <w:rFonts w:hint="eastAsia" w:ascii="仿宋_GB2312" w:hAnsi="仿宋" w:eastAsia="仿宋_GB2312"/>
                <w:sz w:val="24"/>
              </w:rPr>
              <w:t>招生计划数</w:t>
            </w:r>
          </w:p>
        </w:tc>
        <w:tc>
          <w:tcPr>
            <w:tcW w:w="307" w:type="pct"/>
            <w:vAlign w:val="center"/>
          </w:tcPr>
          <w:p>
            <w:pPr>
              <w:jc w:val="center"/>
              <w:rPr>
                <w:rFonts w:ascii="仿宋_GB2312" w:hAnsi="仿宋" w:eastAsia="仿宋_GB2312"/>
                <w:sz w:val="24"/>
              </w:rPr>
            </w:pPr>
            <w:r>
              <w:rPr>
                <w:rFonts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85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tc>
        <w:tc>
          <w:tcPr>
            <w:tcW w:w="4149" w:type="pct"/>
            <w:gridSpan w:val="5"/>
          </w:tcPr>
          <w:p>
            <w:pPr>
              <w:ind w:firstLine="420" w:firstLineChars="200"/>
              <w:rPr>
                <w:rFonts w:ascii="仿宋_GB2312" w:hAnsi="仿宋" w:eastAsia="仿宋_GB2312"/>
                <w:szCs w:val="21"/>
              </w:rPr>
            </w:pPr>
            <w:r>
              <w:rPr>
                <w:rFonts w:ascii="仿宋_GB2312" w:hAnsi="仿宋" w:eastAsia="仿宋_GB2312"/>
                <w:szCs w:val="21"/>
              </w:rPr>
              <w:t>长期从事设施农业结构设计理论研究、新型设施装备与材料研发与推广、设施农业产业发展理论研究、农业工程设计咨询等工作。主持或参与国家及地方科研项目40余项、设计咨询项目30余项，发表论文40余篇、主编参编著作11部，获省部级奖5项。相关技术成果在产业领域内得到广泛应用，产业发展理论被政府部门采纳。“十二五”国家公益性行业（农业）科技重大专项“适合西北非耕地园艺作物栽培的温室结构和建造技术研究与产业化示范”项目首席专家；国家科技支撑计划重点专项“设施节能与绿色能源利用装备研制与产业化示范”项目首席专家；“十三五”国家重点研发专项“温室智能化精细生产”项目首席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85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49" w:type="pct"/>
            <w:gridSpan w:val="5"/>
          </w:tcPr>
          <w:p>
            <w:pPr>
              <w:ind w:firstLine="420" w:firstLineChars="200"/>
              <w:rPr>
                <w:rFonts w:ascii="仿宋_GB2312" w:hAnsi="仿宋" w:eastAsia="仿宋_GB2312"/>
                <w:szCs w:val="21"/>
              </w:rPr>
            </w:pPr>
            <w:r>
              <w:rPr>
                <w:rFonts w:hint="eastAsia" w:ascii="仿宋_GB2312" w:hAnsi="仿宋" w:eastAsia="仿宋_GB2312"/>
                <w:b/>
                <w:szCs w:val="21"/>
              </w:rPr>
              <w:t>（1）异形截面特性计算。</w:t>
            </w:r>
            <w:r>
              <w:rPr>
                <w:rFonts w:hint="eastAsia" w:ascii="仿宋_GB2312" w:hAnsi="仿宋" w:eastAsia="仿宋_GB2312"/>
                <w:szCs w:val="21"/>
              </w:rPr>
              <w:t>温室结构主要采用冷弯薄壁型钢，其截面样式多，壁厚小，且多为组合截面，采用现行规范推荐的近似方法计算截面特性的误差大，导致结构计算受力不准确。为解决这一问题，拟开展针对异形截面和组合截面精细化计算的数值方法研究。</w:t>
            </w:r>
          </w:p>
          <w:p>
            <w:pPr>
              <w:ind w:firstLine="420" w:firstLineChars="200"/>
              <w:rPr>
                <w:rFonts w:ascii="仿宋_GB2312" w:hAnsi="仿宋" w:eastAsia="仿宋_GB2312"/>
                <w:szCs w:val="21"/>
              </w:rPr>
            </w:pPr>
            <w:r>
              <w:rPr>
                <w:rFonts w:hint="eastAsia" w:ascii="仿宋_GB2312" w:hAnsi="仿宋" w:eastAsia="仿宋_GB2312"/>
                <w:b/>
                <w:szCs w:val="21"/>
              </w:rPr>
              <w:t>（2）整体屈曲分析。</w:t>
            </w:r>
            <w:r>
              <w:rPr>
                <w:rFonts w:hint="eastAsia" w:ascii="仿宋_GB2312" w:hAnsi="仿宋" w:eastAsia="仿宋_GB2312"/>
                <w:szCs w:val="21"/>
              </w:rPr>
              <w:t>温室结构柱通常是大长细比，存在整体失稳的问题。现行规范对温室结构的整体屈曲提出了一种以单柱整体屈曲为基础承载力的简化算法，但存在桁架与柱是刚接、柱的高度均相同、结构柱变形相同等假设，与实际情况存在一定差异。随着温室结构的演变与优化，简化算法问题突显，应开展整体屈曲分析并考虑初始几何缺陷，实现精细化分析。整体屈曲分析是一个复杂且高度非线性分析，需要考虑多因素的相互影响，研究拟开展不同边界和荷载作用下的温室结构整体屈曲研究，提出更为准确的数值方法。</w:t>
            </w:r>
          </w:p>
          <w:p>
            <w:pPr>
              <w:ind w:firstLine="420" w:firstLineChars="200"/>
              <w:rPr>
                <w:rFonts w:ascii="仿宋_GB2312" w:hAnsi="仿宋" w:eastAsia="仿宋_GB2312"/>
                <w:sz w:val="24"/>
              </w:rPr>
            </w:pPr>
            <w:r>
              <w:rPr>
                <w:rFonts w:hint="eastAsia" w:ascii="仿宋_GB2312" w:hAnsi="仿宋" w:eastAsia="仿宋_GB2312"/>
                <w:b/>
                <w:szCs w:val="21"/>
              </w:rPr>
              <w:t>（3）软件开发。</w:t>
            </w:r>
            <w:r>
              <w:rPr>
                <w:rFonts w:hint="eastAsia" w:ascii="仿宋_GB2312" w:hAnsi="仿宋" w:eastAsia="仿宋_GB2312"/>
                <w:szCs w:val="21"/>
              </w:rPr>
              <w:t>整合上述两个关键性问题研究成果，基于c++开发常规温室结构的设计软件，用于温室结构设计。软件将完成对常规温室结构参数化快速建模，支持构件、荷载和边界的增删改查功能，实现温室结构的静力学计算和整体屈曲分析功能。</w:t>
            </w:r>
          </w:p>
        </w:tc>
      </w:tr>
    </w:tbl>
    <w:p>
      <w:pPr>
        <w:spacing w:after="100" w:afterAutospacing="1" w:line="560" w:lineRule="exact"/>
        <w:rPr>
          <w:rFonts w:ascii="Times New Roman" w:hAnsi="Times New Roman" w:eastAsia="华文中宋"/>
          <w:b/>
          <w:sz w:val="28"/>
          <w:szCs w:val="28"/>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19"/>
        <w:gridCol w:w="1501"/>
        <w:gridCol w:w="1250"/>
        <w:gridCol w:w="474"/>
        <w:gridCol w:w="1774"/>
        <w:gridCol w:w="1569"/>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762" w:type="pct"/>
            <w:vAlign w:val="center"/>
          </w:tcPr>
          <w:p>
            <w:pPr>
              <w:jc w:val="center"/>
              <w:rPr>
                <w:rFonts w:ascii="Times New Roman" w:hAnsi="Times New Roman" w:eastAsia="仿宋_GB2312"/>
                <w:sz w:val="24"/>
              </w:rPr>
            </w:pPr>
            <w:r>
              <w:rPr>
                <w:rFonts w:ascii="Times New Roman" w:hAnsi="Times New Roman" w:eastAsia="仿宋_GB2312"/>
                <w:sz w:val="24"/>
              </w:rPr>
              <w:t>姓 名</w:t>
            </w:r>
          </w:p>
        </w:tc>
        <w:tc>
          <w:tcPr>
            <w:tcW w:w="950" w:type="pct"/>
            <w:gridSpan w:val="2"/>
            <w:vAlign w:val="center"/>
          </w:tcPr>
          <w:p>
            <w:pPr>
              <w:jc w:val="center"/>
              <w:rPr>
                <w:rFonts w:ascii="Times New Roman" w:hAnsi="Times New Roman" w:eastAsia="仿宋_GB2312"/>
                <w:sz w:val="24"/>
              </w:rPr>
            </w:pPr>
            <w:r>
              <w:rPr>
                <w:rFonts w:ascii="Times New Roman" w:hAnsi="Times New Roman" w:eastAsia="仿宋_GB2312"/>
                <w:sz w:val="24"/>
              </w:rPr>
              <w:t>沈玉君</w:t>
            </w:r>
          </w:p>
        </w:tc>
        <w:tc>
          <w:tcPr>
            <w:tcW w:w="1011" w:type="pct"/>
            <w:gridSpan w:val="2"/>
            <w:vAlign w:val="center"/>
          </w:tcPr>
          <w:p>
            <w:pPr>
              <w:jc w:val="center"/>
              <w:rPr>
                <w:rFonts w:ascii="Times New Roman" w:hAnsi="Times New Roman" w:eastAsia="仿宋_GB2312"/>
                <w:sz w:val="24"/>
              </w:rPr>
            </w:pPr>
            <w:r>
              <w:rPr>
                <w:rFonts w:ascii="Times New Roman" w:hAnsi="Times New Roman" w:eastAsia="仿宋_GB2312"/>
                <w:sz w:val="24"/>
              </w:rPr>
              <w:t>职务/职称</w:t>
            </w:r>
          </w:p>
        </w:tc>
        <w:tc>
          <w:tcPr>
            <w:tcW w:w="1040" w:type="pct"/>
            <w:vAlign w:val="center"/>
          </w:tcPr>
          <w:p>
            <w:pPr>
              <w:jc w:val="center"/>
              <w:rPr>
                <w:rFonts w:ascii="Times New Roman" w:hAnsi="Times New Roman" w:eastAsia="仿宋_GB2312"/>
                <w:sz w:val="24"/>
              </w:rPr>
            </w:pPr>
            <w:r>
              <w:rPr>
                <w:rFonts w:hint="eastAsia" w:ascii="Times New Roman" w:hAnsi="Times New Roman" w:eastAsia="仿宋_GB2312"/>
                <w:sz w:val="24"/>
              </w:rPr>
              <w:t>副院长</w:t>
            </w:r>
            <w:r>
              <w:rPr>
                <w:rFonts w:ascii="Times New Roman" w:hAnsi="Times New Roman" w:eastAsia="仿宋_GB2312"/>
                <w:sz w:val="24"/>
              </w:rPr>
              <w:t>/正高级工程师</w:t>
            </w:r>
          </w:p>
        </w:tc>
        <w:tc>
          <w:tcPr>
            <w:tcW w:w="1237" w:type="pct"/>
            <w:gridSpan w:val="2"/>
            <w:vMerge w:val="restart"/>
            <w:vAlign w:val="center"/>
          </w:tcPr>
          <w:p>
            <w:pPr>
              <w:spacing w:line="276" w:lineRule="auto"/>
              <w:jc w:val="center"/>
              <w:rPr>
                <w:rFonts w:ascii="Times New Roman" w:hAnsi="Times New Roman" w:eastAsia="仿宋_GB2312"/>
                <w:sz w:val="24"/>
              </w:rPr>
            </w:pPr>
            <w:r>
              <w:rPr>
                <w:rFonts w:ascii="Times New Roman" w:hAnsi="Times New Roman"/>
              </w:rPr>
              <w:drawing>
                <wp:anchor distT="0" distB="0" distL="114300" distR="114300" simplePos="0" relativeHeight="251660288" behindDoc="0" locked="0" layoutInCell="1" allowOverlap="1">
                  <wp:simplePos x="0" y="0"/>
                  <wp:positionH relativeFrom="column">
                    <wp:posOffset>-20320</wp:posOffset>
                  </wp:positionH>
                  <wp:positionV relativeFrom="paragraph">
                    <wp:posOffset>60325</wp:posOffset>
                  </wp:positionV>
                  <wp:extent cx="1109980" cy="1483360"/>
                  <wp:effectExtent l="0" t="0" r="0" b="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09980" cy="148336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62" w:type="pct"/>
            <w:vAlign w:val="center"/>
          </w:tcPr>
          <w:p>
            <w:pPr>
              <w:jc w:val="center"/>
              <w:rPr>
                <w:rFonts w:ascii="Times New Roman" w:hAnsi="Times New Roman" w:eastAsia="仿宋_GB2312"/>
                <w:sz w:val="24"/>
              </w:rPr>
            </w:pPr>
            <w:r>
              <w:rPr>
                <w:rFonts w:ascii="Times New Roman" w:hAnsi="Times New Roman" w:eastAsia="仿宋_GB2312"/>
                <w:sz w:val="24"/>
              </w:rPr>
              <w:t>学历/学位</w:t>
            </w:r>
          </w:p>
        </w:tc>
        <w:tc>
          <w:tcPr>
            <w:tcW w:w="950" w:type="pct"/>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研究生/博士</w:t>
            </w:r>
          </w:p>
        </w:tc>
        <w:tc>
          <w:tcPr>
            <w:tcW w:w="1011" w:type="pct"/>
            <w:gridSpan w:val="2"/>
            <w:vAlign w:val="center"/>
          </w:tcPr>
          <w:p>
            <w:pPr>
              <w:jc w:val="center"/>
              <w:rPr>
                <w:rFonts w:ascii="Times New Roman" w:hAnsi="Times New Roman" w:eastAsia="仿宋_GB2312"/>
                <w:sz w:val="24"/>
              </w:rPr>
            </w:pPr>
            <w:r>
              <w:rPr>
                <w:rFonts w:ascii="Times New Roman" w:hAnsi="Times New Roman" w:eastAsia="仿宋_GB2312"/>
                <w:sz w:val="24"/>
              </w:rPr>
              <w:t>专业</w:t>
            </w:r>
          </w:p>
        </w:tc>
        <w:tc>
          <w:tcPr>
            <w:tcW w:w="1040" w:type="pct"/>
            <w:vAlign w:val="center"/>
          </w:tcPr>
          <w:p>
            <w:pPr>
              <w:jc w:val="center"/>
              <w:rPr>
                <w:rFonts w:ascii="Times New Roman" w:hAnsi="Times New Roman" w:eastAsia="仿宋_GB2312"/>
                <w:sz w:val="24"/>
              </w:rPr>
            </w:pPr>
            <w:r>
              <w:rPr>
                <w:rFonts w:ascii="Times New Roman" w:hAnsi="Times New Roman" w:eastAsia="仿宋_GB2312"/>
                <w:sz w:val="24"/>
              </w:rPr>
              <w:t>环境科学</w:t>
            </w:r>
          </w:p>
        </w:tc>
        <w:tc>
          <w:tcPr>
            <w:tcW w:w="1237" w:type="pct"/>
            <w:gridSpan w:val="2"/>
            <w:vMerge w:val="continue"/>
            <w:vAlign w:val="center"/>
          </w:tcPr>
          <w:p>
            <w:pPr>
              <w:spacing w:line="276" w:lineRule="auto"/>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62" w:type="pct"/>
            <w:vAlign w:val="center"/>
          </w:tcPr>
          <w:p>
            <w:pPr>
              <w:jc w:val="center"/>
              <w:rPr>
                <w:rFonts w:ascii="Times New Roman" w:hAnsi="Times New Roman" w:eastAsia="仿宋_GB2312"/>
                <w:sz w:val="24"/>
              </w:rPr>
            </w:pPr>
            <w:r>
              <w:rPr>
                <w:rFonts w:ascii="Times New Roman" w:hAnsi="Times New Roman" w:eastAsia="仿宋_GB2312"/>
                <w:sz w:val="24"/>
              </w:rPr>
              <w:t>专技资格</w:t>
            </w:r>
          </w:p>
        </w:tc>
        <w:tc>
          <w:tcPr>
            <w:tcW w:w="950" w:type="pct"/>
            <w:gridSpan w:val="2"/>
            <w:vAlign w:val="center"/>
          </w:tcPr>
          <w:p>
            <w:pPr>
              <w:jc w:val="center"/>
              <w:rPr>
                <w:rFonts w:ascii="Times New Roman" w:hAnsi="Times New Roman" w:eastAsia="仿宋_GB2312"/>
                <w:sz w:val="24"/>
              </w:rPr>
            </w:pPr>
            <w:r>
              <w:rPr>
                <w:rFonts w:ascii="Times New Roman" w:hAnsi="Times New Roman" w:eastAsia="仿宋_GB2312"/>
                <w:sz w:val="24"/>
              </w:rPr>
              <w:t>正高级</w:t>
            </w:r>
          </w:p>
          <w:p>
            <w:pPr>
              <w:jc w:val="center"/>
              <w:rPr>
                <w:rFonts w:ascii="Times New Roman" w:hAnsi="Times New Roman" w:eastAsia="仿宋_GB2312"/>
                <w:sz w:val="24"/>
              </w:rPr>
            </w:pPr>
            <w:r>
              <w:rPr>
                <w:rFonts w:hint="eastAsia" w:ascii="Times New Roman" w:hAnsi="Times New Roman" w:eastAsia="仿宋_GB2312"/>
                <w:sz w:val="24"/>
              </w:rPr>
              <w:t>工程师</w:t>
            </w:r>
          </w:p>
        </w:tc>
        <w:tc>
          <w:tcPr>
            <w:tcW w:w="1011" w:type="pct"/>
            <w:gridSpan w:val="2"/>
            <w:vAlign w:val="center"/>
          </w:tcPr>
          <w:p>
            <w:pPr>
              <w:jc w:val="center"/>
              <w:rPr>
                <w:rFonts w:ascii="Times New Roman" w:hAnsi="Times New Roman" w:eastAsia="仿宋_GB2312"/>
                <w:sz w:val="24"/>
              </w:rPr>
            </w:pPr>
            <w:r>
              <w:rPr>
                <w:rFonts w:hint="eastAsia" w:ascii="仿宋_GB2312" w:hAnsi="仿宋" w:eastAsia="仿宋_GB2312"/>
                <w:sz w:val="24"/>
              </w:rPr>
              <w:t>取得资格时间</w:t>
            </w:r>
          </w:p>
        </w:tc>
        <w:tc>
          <w:tcPr>
            <w:tcW w:w="1040" w:type="pct"/>
            <w:vAlign w:val="center"/>
          </w:tcPr>
          <w:p>
            <w:pPr>
              <w:jc w:val="center"/>
              <w:rPr>
                <w:rFonts w:ascii="Times New Roman" w:hAnsi="Times New Roman" w:eastAsia="仿宋_GB2312"/>
                <w:sz w:val="24"/>
              </w:rPr>
            </w:pPr>
            <w:r>
              <w:rPr>
                <w:rFonts w:ascii="Times New Roman" w:hAnsi="Times New Roman" w:eastAsia="仿宋_GB2312"/>
                <w:sz w:val="24"/>
              </w:rPr>
              <w:t>2020</w:t>
            </w:r>
            <w:r>
              <w:rPr>
                <w:rFonts w:hint="eastAsia" w:ascii="Times New Roman" w:hAnsi="Times New Roman" w:eastAsia="仿宋_GB2312"/>
                <w:sz w:val="24"/>
              </w:rPr>
              <w:t>.01</w:t>
            </w:r>
          </w:p>
        </w:tc>
        <w:tc>
          <w:tcPr>
            <w:tcW w:w="1237" w:type="pct"/>
            <w:gridSpan w:val="2"/>
            <w:vMerge w:val="continue"/>
            <w:vAlign w:val="center"/>
          </w:tcPr>
          <w:p>
            <w:pPr>
              <w:spacing w:line="276" w:lineRule="auto"/>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762" w:type="pct"/>
            <w:vAlign w:val="center"/>
          </w:tcPr>
          <w:p>
            <w:pPr>
              <w:jc w:val="center"/>
              <w:rPr>
                <w:rFonts w:ascii="Times New Roman" w:hAnsi="Times New Roman" w:eastAsia="仿宋_GB2312"/>
                <w:sz w:val="24"/>
              </w:rPr>
            </w:pPr>
            <w:r>
              <w:rPr>
                <w:rFonts w:ascii="Times New Roman" w:hAnsi="Times New Roman" w:eastAsia="仿宋_GB2312"/>
                <w:sz w:val="24"/>
              </w:rPr>
              <w:t>研究领域</w:t>
            </w:r>
          </w:p>
        </w:tc>
        <w:tc>
          <w:tcPr>
            <w:tcW w:w="3001" w:type="pct"/>
            <w:gridSpan w:val="5"/>
            <w:vAlign w:val="center"/>
          </w:tcPr>
          <w:p>
            <w:pPr>
              <w:jc w:val="center"/>
              <w:rPr>
                <w:rFonts w:ascii="Times New Roman" w:hAnsi="Times New Roman" w:eastAsia="仿宋_GB2312"/>
                <w:sz w:val="24"/>
              </w:rPr>
            </w:pPr>
            <w:r>
              <w:rPr>
                <w:rFonts w:ascii="Times New Roman" w:hAnsi="Times New Roman" w:eastAsia="仿宋_GB2312"/>
                <w:sz w:val="24"/>
              </w:rPr>
              <w:t>农业农村废弃物处理及资源化利用</w:t>
            </w:r>
          </w:p>
        </w:tc>
        <w:tc>
          <w:tcPr>
            <w:tcW w:w="1237" w:type="pct"/>
            <w:gridSpan w:val="2"/>
            <w:vMerge w:val="continue"/>
            <w:vAlign w:val="center"/>
          </w:tcPr>
          <w:p>
            <w:pPr>
              <w:spacing w:line="276" w:lineRule="auto"/>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762" w:type="pct"/>
            <w:vAlign w:val="center"/>
          </w:tcPr>
          <w:p>
            <w:pPr>
              <w:jc w:val="center"/>
              <w:rPr>
                <w:rFonts w:ascii="Times New Roman" w:hAnsi="Times New Roman" w:eastAsia="仿宋_GB2312"/>
                <w:sz w:val="24"/>
              </w:rPr>
            </w:pPr>
            <w:r>
              <w:rPr>
                <w:rFonts w:ascii="Times New Roman" w:hAnsi="Times New Roman" w:eastAsia="仿宋_GB2312"/>
                <w:sz w:val="24"/>
              </w:rPr>
              <w:t>联系电话</w:t>
            </w:r>
          </w:p>
        </w:tc>
        <w:tc>
          <w:tcPr>
            <w:tcW w:w="950" w:type="pct"/>
            <w:gridSpan w:val="2"/>
            <w:vAlign w:val="center"/>
          </w:tcPr>
          <w:p>
            <w:pPr>
              <w:jc w:val="center"/>
              <w:rPr>
                <w:rFonts w:ascii="Times New Roman" w:hAnsi="Times New Roman" w:eastAsia="仿宋_GB2312"/>
                <w:sz w:val="24"/>
              </w:rPr>
            </w:pPr>
            <w:r>
              <w:rPr>
                <w:rFonts w:ascii="Times New Roman" w:hAnsi="Times New Roman" w:eastAsia="仿宋_GB2312"/>
                <w:sz w:val="24"/>
              </w:rPr>
              <w:t>59196810</w:t>
            </w:r>
          </w:p>
        </w:tc>
        <w:tc>
          <w:tcPr>
            <w:tcW w:w="733" w:type="pct"/>
            <w:vAlign w:val="center"/>
          </w:tcPr>
          <w:p>
            <w:pPr>
              <w:jc w:val="center"/>
              <w:rPr>
                <w:rFonts w:ascii="Times New Roman" w:hAnsi="Times New Roman" w:eastAsia="仿宋_GB2312"/>
                <w:sz w:val="24"/>
              </w:rPr>
            </w:pPr>
            <w:r>
              <w:rPr>
                <w:rFonts w:ascii="Times New Roman" w:hAnsi="Times New Roman" w:eastAsia="仿宋_GB2312"/>
                <w:sz w:val="24"/>
              </w:rPr>
              <w:t>E-mail</w:t>
            </w:r>
          </w:p>
        </w:tc>
        <w:tc>
          <w:tcPr>
            <w:tcW w:w="1318" w:type="pct"/>
            <w:gridSpan w:val="2"/>
            <w:vAlign w:val="center"/>
          </w:tcPr>
          <w:p>
            <w:pPr>
              <w:jc w:val="center"/>
              <w:rPr>
                <w:rFonts w:ascii="Times New Roman" w:hAnsi="Times New Roman" w:eastAsia="仿宋_GB2312"/>
                <w:sz w:val="24"/>
              </w:rPr>
            </w:pPr>
            <w:r>
              <w:rPr>
                <w:rFonts w:ascii="Times New Roman" w:hAnsi="Times New Roman" w:eastAsia="仿宋_GB2312"/>
                <w:sz w:val="24"/>
              </w:rPr>
              <w:t>shenyj11b@163.com</w:t>
            </w:r>
          </w:p>
        </w:tc>
        <w:tc>
          <w:tcPr>
            <w:tcW w:w="1237" w:type="pct"/>
            <w:gridSpan w:val="2"/>
            <w:vMerge w:val="continue"/>
            <w:vAlign w:val="center"/>
          </w:tcPr>
          <w:p>
            <w:pPr>
              <w:spacing w:line="276" w:lineRule="auto"/>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762" w:type="pct"/>
            <w:vAlign w:val="center"/>
          </w:tcPr>
          <w:p>
            <w:pPr>
              <w:spacing w:line="276" w:lineRule="auto"/>
              <w:jc w:val="center"/>
              <w:rPr>
                <w:rFonts w:ascii="Times New Roman" w:hAnsi="Times New Roman" w:eastAsia="仿宋_GB2312"/>
                <w:sz w:val="24"/>
              </w:rPr>
            </w:pPr>
            <w:r>
              <w:rPr>
                <w:rFonts w:ascii="Times New Roman" w:hAnsi="Times New Roman" w:eastAsia="仿宋_GB2312"/>
                <w:bCs/>
                <w:sz w:val="24"/>
              </w:rPr>
              <w:t>招生专业</w:t>
            </w:r>
          </w:p>
        </w:tc>
        <w:tc>
          <w:tcPr>
            <w:tcW w:w="1683" w:type="pct"/>
            <w:gridSpan w:val="3"/>
            <w:vAlign w:val="center"/>
          </w:tcPr>
          <w:p>
            <w:pPr>
              <w:spacing w:line="276" w:lineRule="auto"/>
              <w:jc w:val="center"/>
              <w:rPr>
                <w:rFonts w:ascii="Times New Roman" w:hAnsi="Times New Roman" w:eastAsia="仿宋_GB2312"/>
                <w:sz w:val="24"/>
              </w:rPr>
            </w:pPr>
            <w:r>
              <w:rPr>
                <w:rFonts w:hint="eastAsia" w:ascii="Times New Roman" w:hAnsi="Times New Roman" w:eastAsia="仿宋_GB2312"/>
                <w:sz w:val="24"/>
              </w:rPr>
              <w:t>农业工程、</w:t>
            </w:r>
            <w:r>
              <w:rPr>
                <w:rFonts w:ascii="Times New Roman" w:hAnsi="Times New Roman" w:eastAsia="仿宋_GB2312"/>
                <w:sz w:val="24"/>
              </w:rPr>
              <w:t>环境</w:t>
            </w:r>
            <w:r>
              <w:rPr>
                <w:rFonts w:hint="eastAsia" w:ascii="Times New Roman" w:hAnsi="Times New Roman" w:eastAsia="仿宋_GB2312"/>
                <w:sz w:val="24"/>
              </w:rPr>
              <w:t>科学与</w:t>
            </w:r>
            <w:r>
              <w:rPr>
                <w:rFonts w:ascii="Times New Roman" w:hAnsi="Times New Roman" w:eastAsia="仿宋_GB2312"/>
                <w:sz w:val="24"/>
              </w:rPr>
              <w:t>工程</w:t>
            </w:r>
            <w:r>
              <w:rPr>
                <w:rFonts w:hint="eastAsia" w:ascii="Times New Roman" w:hAnsi="Times New Roman" w:eastAsia="仿宋_GB2312"/>
                <w:sz w:val="24"/>
              </w:rPr>
              <w:t>、</w:t>
            </w:r>
            <w:r>
              <w:rPr>
                <w:rFonts w:ascii="Times New Roman" w:hAnsi="Times New Roman" w:eastAsia="仿宋_GB2312"/>
                <w:sz w:val="24"/>
              </w:rPr>
              <w:t>微生物</w:t>
            </w:r>
            <w:r>
              <w:rPr>
                <w:rFonts w:hint="eastAsia" w:ascii="Times New Roman" w:hAnsi="Times New Roman" w:eastAsia="仿宋_GB2312"/>
                <w:sz w:val="24"/>
              </w:rPr>
              <w:t>等专业</w:t>
            </w:r>
          </w:p>
        </w:tc>
        <w:tc>
          <w:tcPr>
            <w:tcW w:w="1318" w:type="pct"/>
            <w:gridSpan w:val="2"/>
            <w:vAlign w:val="center"/>
          </w:tcPr>
          <w:p>
            <w:pPr>
              <w:spacing w:line="276" w:lineRule="auto"/>
              <w:jc w:val="center"/>
              <w:rPr>
                <w:rFonts w:ascii="Times New Roman" w:hAnsi="Times New Roman" w:eastAsia="仿宋_GB2312"/>
                <w:sz w:val="24"/>
              </w:rPr>
            </w:pPr>
            <w:r>
              <w:rPr>
                <w:rFonts w:ascii="Times New Roman" w:hAnsi="Times New Roman" w:eastAsia="仿宋_GB2312"/>
                <w:sz w:val="24"/>
              </w:rPr>
              <w:t>研究方向</w:t>
            </w:r>
          </w:p>
        </w:tc>
        <w:tc>
          <w:tcPr>
            <w:tcW w:w="1237" w:type="pct"/>
            <w:gridSpan w:val="2"/>
            <w:vAlign w:val="center"/>
          </w:tcPr>
          <w:p>
            <w:pPr>
              <w:spacing w:line="276" w:lineRule="auto"/>
              <w:jc w:val="center"/>
              <w:rPr>
                <w:rFonts w:ascii="Times New Roman" w:hAnsi="Times New Roman" w:eastAsia="仿宋_GB2312"/>
                <w:sz w:val="24"/>
              </w:rPr>
            </w:pPr>
            <w:r>
              <w:rPr>
                <w:rFonts w:ascii="Times New Roman" w:hAnsi="Times New Roman" w:eastAsia="仿宋_GB2312"/>
                <w:sz w:val="24"/>
              </w:rPr>
              <w:t>农业农村废弃物处理及资源化利用</w:t>
            </w:r>
            <w:r>
              <w:rPr>
                <w:rFonts w:hint="eastAsia" w:ascii="Times New Roman" w:hAnsi="Times New Roman" w:eastAsia="仿宋_GB2312"/>
                <w:sz w:val="24"/>
              </w:rPr>
              <w:t>、农村人居环境整治提升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12" w:type="pct"/>
            <w:gridSpan w:val="3"/>
            <w:vAlign w:val="center"/>
          </w:tcPr>
          <w:p>
            <w:pPr>
              <w:spacing w:line="276" w:lineRule="auto"/>
              <w:jc w:val="center"/>
              <w:rPr>
                <w:rFonts w:ascii="Times New Roman" w:hAnsi="Times New Roman" w:eastAsia="仿宋_GB2312"/>
                <w:sz w:val="24"/>
              </w:rPr>
            </w:pPr>
            <w:r>
              <w:rPr>
                <w:rFonts w:ascii="Times New Roman" w:hAnsi="Times New Roman" w:eastAsia="仿宋_GB2312"/>
                <w:sz w:val="24"/>
              </w:rPr>
              <w:t>博士后研究课题名称</w:t>
            </w:r>
          </w:p>
        </w:tc>
        <w:tc>
          <w:tcPr>
            <w:tcW w:w="2051" w:type="pct"/>
            <w:gridSpan w:val="3"/>
            <w:vAlign w:val="center"/>
          </w:tcPr>
          <w:p>
            <w:pPr>
              <w:spacing w:line="276" w:lineRule="auto"/>
              <w:jc w:val="center"/>
              <w:rPr>
                <w:rFonts w:ascii="Times New Roman" w:hAnsi="Times New Roman" w:eastAsia="仿宋_GB2312"/>
                <w:sz w:val="24"/>
              </w:rPr>
            </w:pPr>
            <w:r>
              <w:rPr>
                <w:rFonts w:hint="eastAsia" w:ascii="Times New Roman" w:hAnsi="Times New Roman" w:eastAsia="仿宋_GB2312"/>
                <w:sz w:val="24"/>
              </w:rPr>
              <w:t>农村厕所粪污与生活污水协同治理研究</w:t>
            </w:r>
          </w:p>
        </w:tc>
        <w:tc>
          <w:tcPr>
            <w:tcW w:w="920" w:type="pct"/>
            <w:vAlign w:val="center"/>
          </w:tcPr>
          <w:p>
            <w:pPr>
              <w:spacing w:line="276" w:lineRule="auto"/>
              <w:jc w:val="center"/>
              <w:rPr>
                <w:rFonts w:ascii="Times New Roman" w:hAnsi="Times New Roman" w:eastAsia="仿宋_GB2312"/>
                <w:sz w:val="24"/>
              </w:rPr>
            </w:pPr>
            <w:r>
              <w:rPr>
                <w:rFonts w:ascii="Times New Roman" w:hAnsi="Times New Roman" w:eastAsia="仿宋_GB2312"/>
                <w:sz w:val="24"/>
              </w:rPr>
              <w:t>招生计划数</w:t>
            </w:r>
          </w:p>
        </w:tc>
        <w:tc>
          <w:tcPr>
            <w:tcW w:w="317" w:type="pct"/>
            <w:vAlign w:val="center"/>
          </w:tcPr>
          <w:p>
            <w:pPr>
              <w:spacing w:line="276" w:lineRule="auto"/>
              <w:jc w:val="center"/>
              <w:rPr>
                <w:rFonts w:ascii="Times New Roman" w:hAnsi="Times New Roman" w:eastAsia="仿宋_GB2312"/>
                <w:sz w:val="24"/>
              </w:rPr>
            </w:pPr>
            <w:r>
              <w:rPr>
                <w:rFonts w:ascii="Times New Roman" w:hAnsi="Times New Roman"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32"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68" w:type="pct"/>
            <w:gridSpan w:val="6"/>
          </w:tcPr>
          <w:p>
            <w:pPr>
              <w:spacing w:line="500" w:lineRule="exact"/>
              <w:ind w:firstLine="480" w:firstLineChars="200"/>
              <w:rPr>
                <w:rFonts w:ascii="Times New Roman" w:hAnsi="Times New Roman" w:eastAsia="仿宋_GB2312"/>
                <w:sz w:val="24"/>
              </w:rPr>
            </w:pPr>
            <w:r>
              <w:rPr>
                <w:rFonts w:ascii="Times New Roman" w:hAnsi="Times New Roman" w:eastAsia="仿宋_GB2312"/>
                <w:sz w:val="24"/>
              </w:rPr>
              <w:t>主要从事农业农村废弃物肥料化利用技术研究工作，在好氧堆肥、粪水肥料化、农村人居环境治理等方面取得多项科研成果，主持国家自然科学基金、国家重点研发计划、北京市科技新星计划等课题12项，第一或通讯作者发表高水平论文30余篇，授权专利30余项，参编著作5部，参编国家标准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trPr>
        <w:tc>
          <w:tcPr>
            <w:tcW w:w="83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68" w:type="pct"/>
            <w:gridSpan w:val="6"/>
          </w:tcPr>
          <w:p>
            <w:pPr>
              <w:pStyle w:val="16"/>
              <w:ind w:firstLine="480"/>
            </w:pPr>
          </w:p>
          <w:p>
            <w:pPr>
              <w:pStyle w:val="16"/>
              <w:ind w:firstLine="480"/>
            </w:pPr>
            <w:r>
              <w:rPr>
                <w:rFonts w:hint="eastAsia"/>
              </w:rPr>
              <w:t>针对农村生活污水治理率低，厕所粪污与生活污水协同治理现状不清、现有技术模式实用性不高等问题，结合农村厕所粪污与生活污水特性，研究分析现有污水处理技术装备存在问题，探明厕污共治技术主要影响因素和调控机制，优化农村厕污共治工艺和关键部件，集成创制低能耗协同处理技术和装备，并开展示范验证，为农村人居环境整治提升提供科技支撑。</w:t>
            </w:r>
          </w:p>
        </w:tc>
      </w:tr>
    </w:tbl>
    <w:p>
      <w:pPr>
        <w:widowControl/>
        <w:jc w:val="left"/>
      </w:pPr>
    </w:p>
    <w:p>
      <w:pPr>
        <w:widowControl/>
        <w:jc w:val="left"/>
      </w:pPr>
    </w:p>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82"/>
        <w:gridCol w:w="1098"/>
        <w:gridCol w:w="1388"/>
        <w:gridCol w:w="2616"/>
        <w:gridCol w:w="1365"/>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69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李树君</w:t>
            </w:r>
          </w:p>
        </w:tc>
        <w:tc>
          <w:tcPr>
            <w:tcW w:w="8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534" w:type="pct"/>
            <w:vAlign w:val="center"/>
          </w:tcPr>
          <w:p>
            <w:pPr>
              <w:jc w:val="center"/>
              <w:rPr>
                <w:rFonts w:ascii="仿宋_GB2312" w:hAnsi="仿宋" w:eastAsia="仿宋_GB2312"/>
                <w:sz w:val="24"/>
              </w:rPr>
            </w:pPr>
            <w:r>
              <w:rPr>
                <w:rFonts w:hint="eastAsia" w:ascii="仿宋_GB2312" w:hAnsi="仿宋" w:eastAsia="仿宋_GB2312"/>
                <w:sz w:val="24"/>
              </w:rPr>
              <w:t>所长/正高级工程师</w:t>
            </w:r>
          </w:p>
        </w:tc>
        <w:tc>
          <w:tcPr>
            <w:tcW w:w="1181" w:type="pct"/>
            <w:gridSpan w:val="2"/>
            <w:vMerge w:val="restart"/>
            <w:vAlign w:val="center"/>
          </w:tcPr>
          <w:p>
            <w:pPr>
              <w:spacing w:line="360" w:lineRule="auto"/>
              <w:jc w:val="center"/>
              <w:rPr>
                <w:rFonts w:ascii="仿宋_GB2312" w:hAnsi="仿宋" w:eastAsia="仿宋_GB2312"/>
                <w:sz w:val="24"/>
              </w:rPr>
            </w:pPr>
            <w:r>
              <w:rPr>
                <w:rFonts w:hint="eastAsia" w:ascii="仿宋_GB2312" w:hAnsi="仿宋" w:eastAsia="仿宋_GB2312"/>
                <w:sz w:val="24"/>
              </w:rPr>
              <w:drawing>
                <wp:inline distT="0" distB="0" distL="114300" distR="114300">
                  <wp:extent cx="1106805" cy="1550035"/>
                  <wp:effectExtent l="0" t="0" r="17145" b="12065"/>
                  <wp:docPr id="1" name="图片 1" descr="1寸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寸白底"/>
                          <pic:cNvPicPr>
                            <a:picLocks noChangeAspect="1"/>
                          </pic:cNvPicPr>
                        </pic:nvPicPr>
                        <pic:blipFill>
                          <a:blip r:embed="rId9"/>
                          <a:stretch>
                            <a:fillRect/>
                          </a:stretch>
                        </pic:blipFill>
                        <pic:spPr>
                          <a:xfrm>
                            <a:off x="0" y="0"/>
                            <a:ext cx="1106805" cy="15500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trPr>
        <w:tc>
          <w:tcPr>
            <w:tcW w:w="78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692" w:type="pct"/>
            <w:gridSpan w:val="2"/>
            <w:vAlign w:val="center"/>
          </w:tcPr>
          <w:p>
            <w:pPr>
              <w:jc w:val="center"/>
              <w:rPr>
                <w:rFonts w:ascii="仿宋_GB2312" w:hAnsi="仿宋" w:eastAsia="仿宋_GB2312"/>
                <w:sz w:val="24"/>
              </w:rPr>
            </w:pPr>
            <w:r>
              <w:rPr>
                <w:rFonts w:hint="eastAsia" w:ascii="仿宋_GB2312" w:hAnsi="仿宋" w:eastAsia="仿宋_GB2312"/>
                <w:sz w:val="24"/>
              </w:rPr>
              <w:t>在职研究生</w:t>
            </w:r>
            <w:r>
              <w:rPr>
                <w:rFonts w:ascii="仿宋_GB2312" w:hAnsi="仿宋" w:eastAsia="仿宋_GB2312"/>
                <w:sz w:val="24"/>
              </w:rPr>
              <w:t>/硕士</w:t>
            </w:r>
          </w:p>
        </w:tc>
        <w:tc>
          <w:tcPr>
            <w:tcW w:w="8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53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土地规划</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8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692" w:type="pct"/>
            <w:gridSpan w:val="2"/>
            <w:vAlign w:val="center"/>
          </w:tcPr>
          <w:p>
            <w:pPr>
              <w:jc w:val="center"/>
              <w:rPr>
                <w:rFonts w:ascii="仿宋_GB2312" w:hAnsi="仿宋" w:eastAsia="仿宋_GB2312"/>
                <w:sz w:val="24"/>
              </w:rPr>
            </w:pPr>
            <w:r>
              <w:rPr>
                <w:rFonts w:hint="eastAsia" w:ascii="仿宋_GB2312" w:hAnsi="仿宋" w:eastAsia="仿宋_GB2312"/>
                <w:sz w:val="24"/>
              </w:rPr>
              <w:t>正高级工程师</w:t>
            </w:r>
          </w:p>
        </w:tc>
        <w:tc>
          <w:tcPr>
            <w:tcW w:w="8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53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2020.</w:t>
            </w:r>
            <w:r>
              <w:rPr>
                <w:rFonts w:ascii="仿宋_GB2312" w:hAnsi="仿宋" w:eastAsia="仿宋_GB2312"/>
                <w:sz w:val="24"/>
              </w:rPr>
              <w:t>0</w:t>
            </w:r>
            <w:r>
              <w:rPr>
                <w:rFonts w:hint="eastAsia" w:ascii="仿宋_GB2312" w:hAnsi="仿宋" w:eastAsia="仿宋_GB2312"/>
                <w:sz w:val="24"/>
              </w:rPr>
              <w:t>7</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8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039" w:type="pct"/>
            <w:gridSpan w:val="4"/>
            <w:vAlign w:val="center"/>
          </w:tcPr>
          <w:p>
            <w:pPr>
              <w:spacing w:line="500" w:lineRule="exact"/>
              <w:jc w:val="center"/>
              <w:rPr>
                <w:rFonts w:ascii="仿宋_GB2312" w:hAnsi="仿宋" w:eastAsia="仿宋_GB2312"/>
                <w:sz w:val="24"/>
              </w:rPr>
            </w:pPr>
            <w:r>
              <w:rPr>
                <w:rFonts w:ascii="仿宋_GB2312" w:hAnsi="仿宋" w:eastAsia="仿宋_GB2312"/>
                <w:sz w:val="24"/>
              </w:rPr>
              <w:t>农业农村现代化理论与政策</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8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69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59196789</w:t>
            </w:r>
          </w:p>
        </w:tc>
        <w:tc>
          <w:tcPr>
            <w:tcW w:w="8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534" w:type="pct"/>
            <w:vAlign w:val="center"/>
          </w:tcPr>
          <w:p>
            <w:pPr>
              <w:spacing w:line="500" w:lineRule="exact"/>
              <w:jc w:val="center"/>
              <w:rPr>
                <w:rFonts w:ascii="仿宋_GB2312" w:hAnsi="仿宋" w:eastAsia="仿宋_GB2312"/>
                <w:sz w:val="24"/>
              </w:rPr>
            </w:pPr>
            <w:r>
              <w:rPr>
                <w:rFonts w:ascii="仿宋_GB2312" w:hAnsi="仿宋" w:eastAsia="仿宋_GB2312"/>
                <w:sz w:val="24"/>
              </w:rPr>
              <w:t>lishujun@aape.org.cn</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80"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506"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农业经济管理</w:t>
            </w:r>
          </w:p>
        </w:tc>
        <w:tc>
          <w:tcPr>
            <w:tcW w:w="153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181" w:type="pct"/>
            <w:gridSpan w:val="2"/>
            <w:vAlign w:val="center"/>
          </w:tcPr>
          <w:p>
            <w:pPr>
              <w:jc w:val="center"/>
              <w:rPr>
                <w:rFonts w:ascii="仿宋_GB2312" w:hAnsi="仿宋" w:eastAsia="仿宋_GB2312"/>
                <w:sz w:val="24"/>
              </w:rPr>
            </w:pPr>
            <w:r>
              <w:rPr>
                <w:rFonts w:ascii="仿宋_GB2312" w:hAnsi="仿宋" w:eastAsia="仿宋_GB2312"/>
                <w:sz w:val="24"/>
              </w:rPr>
              <w:t>种业政策规划理论</w:t>
            </w:r>
            <w:r>
              <w:rPr>
                <w:rFonts w:hint="eastAsia" w:ascii="仿宋_GB2312" w:hAnsi="仿宋" w:eastAsia="仿宋_GB2312"/>
                <w:sz w:val="24"/>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472"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348"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现代种业发展支持政策研究</w:t>
            </w:r>
          </w:p>
        </w:tc>
        <w:tc>
          <w:tcPr>
            <w:tcW w:w="80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381" w:type="pct"/>
            <w:vAlign w:val="center"/>
          </w:tcPr>
          <w:p>
            <w:pPr>
              <w:jc w:val="center"/>
              <w:rPr>
                <w:rFonts w:ascii="仿宋_GB2312" w:hAnsi="仿宋" w:eastAsia="仿宋_GB2312"/>
                <w:sz w:val="24"/>
              </w:rPr>
            </w:pPr>
            <w:r>
              <w:rPr>
                <w:rFonts w:hint="eastAsia" w:ascii="仿宋_GB2312" w:hAnsi="仿宋" w:eastAsia="仿宋_GB2312"/>
                <w:sz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28"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72" w:type="pct"/>
            <w:gridSpan w:val="5"/>
          </w:tcPr>
          <w:p>
            <w:pPr>
              <w:spacing w:line="500" w:lineRule="exact"/>
              <w:ind w:firstLine="480" w:firstLineChars="200"/>
              <w:jc w:val="left"/>
              <w:rPr>
                <w:rFonts w:ascii="仿宋_GB2312" w:hAnsi="仿宋" w:eastAsia="仿宋_GB2312"/>
                <w:sz w:val="24"/>
              </w:rPr>
            </w:pPr>
            <w:r>
              <w:rPr>
                <w:rFonts w:hint="eastAsia" w:ascii="仿宋_GB2312" w:hAnsi="仿宋" w:eastAsia="仿宋_GB2312"/>
                <w:sz w:val="24"/>
              </w:rPr>
              <w:t>深入开展规划编制、规划评估、项目评估等方面研究和实践工作，主持和参与完成课题</w:t>
            </w:r>
            <w:r>
              <w:rPr>
                <w:rFonts w:ascii="仿宋_GB2312" w:hAnsi="仿宋" w:eastAsia="仿宋_GB2312"/>
                <w:sz w:val="24"/>
              </w:rPr>
              <w:t>300余项，一是主持和参加</w:t>
            </w:r>
            <w:r>
              <w:rPr>
                <w:rFonts w:hint="eastAsia" w:ascii="仿宋_GB2312" w:hAnsi="仿宋" w:eastAsia="仿宋_GB2312"/>
                <w:sz w:val="24"/>
              </w:rPr>
              <w:t>“</w:t>
            </w:r>
            <w:r>
              <w:rPr>
                <w:rFonts w:ascii="仿宋_GB2312" w:hAnsi="仿宋" w:eastAsia="仿宋_GB2312"/>
                <w:sz w:val="24"/>
              </w:rPr>
              <w:t>十四五</w:t>
            </w:r>
            <w:r>
              <w:rPr>
                <w:rFonts w:hint="eastAsia" w:ascii="仿宋_GB2312" w:hAnsi="仿宋" w:eastAsia="仿宋_GB2312"/>
                <w:sz w:val="24"/>
              </w:rPr>
              <w:t>”</w:t>
            </w:r>
            <w:r>
              <w:rPr>
                <w:rFonts w:ascii="仿宋_GB2312" w:hAnsi="仿宋" w:eastAsia="仿宋_GB2312"/>
                <w:sz w:val="24"/>
              </w:rPr>
              <w:t>全国现代种业发展规划</w:t>
            </w:r>
            <w:r>
              <w:rPr>
                <w:rFonts w:hint="eastAsia" w:ascii="仿宋_GB2312" w:hAnsi="仿宋" w:eastAsia="仿宋_GB2312"/>
                <w:sz w:val="24"/>
              </w:rPr>
              <w:t>等</w:t>
            </w:r>
            <w:r>
              <w:rPr>
                <w:rFonts w:ascii="仿宋_GB2312" w:hAnsi="仿宋" w:eastAsia="仿宋_GB2312"/>
                <w:sz w:val="24"/>
              </w:rPr>
              <w:t>系列国家层面种业发展和建设规划编制工作；二是组织编制</w:t>
            </w:r>
            <w:r>
              <w:rPr>
                <w:rFonts w:hint="eastAsia" w:ascii="仿宋_GB2312" w:hAnsi="仿宋" w:eastAsia="仿宋_GB2312"/>
                <w:sz w:val="24"/>
              </w:rPr>
              <w:t>新疆自治区</w:t>
            </w:r>
            <w:r>
              <w:rPr>
                <w:rFonts w:ascii="仿宋_GB2312" w:hAnsi="仿宋" w:eastAsia="仿宋_GB2312"/>
                <w:sz w:val="24"/>
              </w:rPr>
              <w:t>“十四五”乡村振兴和农业农村现代化规划等大量省级农业农村规划；三是主持制定了高标准农田设施设计规范、玉米良种生产基地建设标准等多项国家标准和行业标准；四是参加新时期我国农业生产力布局研究、“十四五”农业农村现代化目标指标研究等重大课题研究。累计发表论文近30篇，主编</w:t>
            </w:r>
            <w:r>
              <w:rPr>
                <w:rFonts w:hint="eastAsia" w:ascii="仿宋_GB2312" w:hAnsi="仿宋" w:eastAsia="仿宋_GB2312"/>
                <w:sz w:val="24"/>
              </w:rPr>
              <w:t>著作1部、</w:t>
            </w:r>
            <w:r>
              <w:rPr>
                <w:rFonts w:ascii="仿宋_GB2312" w:hAnsi="仿宋" w:eastAsia="仿宋_GB2312"/>
                <w:sz w:val="24"/>
              </w:rPr>
              <w:t>参编6部，获得优秀工程咨询成果奖15项。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28"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72" w:type="pct"/>
            <w:gridSpan w:val="5"/>
          </w:tcPr>
          <w:p>
            <w:pPr>
              <w:spacing w:line="500" w:lineRule="exact"/>
              <w:ind w:firstLine="480" w:firstLineChars="200"/>
              <w:jc w:val="left"/>
              <w:rPr>
                <w:rFonts w:ascii="仿宋_GB2312" w:hAnsi="仿宋" w:eastAsia="仿宋_GB2312"/>
                <w:sz w:val="24"/>
              </w:rPr>
            </w:pPr>
            <w:r>
              <w:rPr>
                <w:rFonts w:hint="eastAsia" w:ascii="仿宋_GB2312" w:hAnsi="仿宋" w:eastAsia="仿宋_GB2312"/>
                <w:sz w:val="24"/>
              </w:rPr>
              <w:t>按照种业振兴行动有关部署，围绕种业创新攻关、企业扶优、基地提升、安全保障等四大领域，持续开展调查研究，深入一线了解行业发展现状、评估现代种业发展水平、分析发展中存在问题、收集整理各相关主体政策诉求，研究提出更加务实、更有针对性的政策举措，为现代种业发展政策制定提供决策参考。</w:t>
            </w:r>
          </w:p>
          <w:p>
            <w:pPr>
              <w:spacing w:line="500" w:lineRule="exact"/>
              <w:rPr>
                <w:rFonts w:ascii="仿宋_GB2312" w:hAnsi="仿宋" w:eastAsia="仿宋_GB2312"/>
                <w:sz w:val="24"/>
              </w:rPr>
            </w:pPr>
          </w:p>
        </w:tc>
      </w:tr>
    </w:tbl>
    <w:p>
      <w:pPr>
        <w:widowControl/>
        <w:jc w:val="left"/>
      </w:pPr>
    </w:p>
    <w:p>
      <w:pPr>
        <w:widowControl/>
        <w:jc w:val="left"/>
      </w:pPr>
    </w:p>
    <w:p>
      <w:pPr>
        <w:widowControl/>
        <w:jc w:val="left"/>
      </w:pPr>
    </w:p>
    <w:p>
      <w:pPr>
        <w:widowControl/>
        <w:jc w:val="left"/>
      </w:pPr>
    </w:p>
    <w:tbl>
      <w:tblPr>
        <w:tblStyle w:val="7"/>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07"/>
        <w:gridCol w:w="1297"/>
        <w:gridCol w:w="1427"/>
        <w:gridCol w:w="186"/>
        <w:gridCol w:w="2434"/>
        <w:gridCol w:w="1376"/>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9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7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常瑞甫</w:t>
            </w:r>
          </w:p>
        </w:tc>
        <w:tc>
          <w:tcPr>
            <w:tcW w:w="921"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39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drawing>
                <wp:anchor distT="0" distB="0" distL="114300" distR="114300" simplePos="0" relativeHeight="251669504" behindDoc="0" locked="0" layoutInCell="1" allowOverlap="1">
                  <wp:simplePos x="0" y="0"/>
                  <wp:positionH relativeFrom="column">
                    <wp:posOffset>1530350</wp:posOffset>
                  </wp:positionH>
                  <wp:positionV relativeFrom="paragraph">
                    <wp:posOffset>160020</wp:posOffset>
                  </wp:positionV>
                  <wp:extent cx="1099820" cy="1470660"/>
                  <wp:effectExtent l="0" t="0" r="0" b="0"/>
                  <wp:wrapNone/>
                  <wp:docPr id="1110502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02278"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99820" cy="1470660"/>
                          </a:xfrm>
                          <a:prstGeom prst="rect">
                            <a:avLst/>
                          </a:prstGeom>
                          <a:noFill/>
                          <a:ln>
                            <a:noFill/>
                          </a:ln>
                        </pic:spPr>
                      </pic:pic>
                    </a:graphicData>
                  </a:graphic>
                </wp:anchor>
              </w:drawing>
            </w:r>
            <w:r>
              <w:rPr>
                <w:rFonts w:hint="eastAsia" w:ascii="仿宋_GB2312" w:hAnsi="仿宋" w:eastAsia="仿宋_GB2312"/>
                <w:sz w:val="24"/>
              </w:rPr>
              <w:t>研究员</w:t>
            </w:r>
          </w:p>
        </w:tc>
        <w:tc>
          <w:tcPr>
            <w:tcW w:w="1053" w:type="pct"/>
            <w:gridSpan w:val="2"/>
            <w:vMerge w:val="restart"/>
            <w:vAlign w:val="center"/>
          </w:tcPr>
          <w:p>
            <w:pPr>
              <w:spacing w:line="500" w:lineRule="exact"/>
              <w:jc w:val="center"/>
              <w:rPr>
                <w:rFonts w:ascii="仿宋_GB2312" w:hAnsi="仿宋" w:eastAsia="仿宋_GB2312"/>
                <w:sz w:val="24"/>
              </w:rPr>
            </w:pPr>
            <w:r>
              <w:rPr>
                <w:rFonts w:hint="eastAsia" w:ascii="仿宋_GB2312" w:hAnsi="仿宋"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9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7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大学/本科///</w:t>
            </w:r>
            <w:r>
              <w:rPr>
                <w:rFonts w:ascii="仿宋_GB2312" w:hAnsi="仿宋" w:eastAsia="仿宋_GB2312"/>
                <w:sz w:val="24"/>
              </w:rPr>
              <w:t>xueshi</w:t>
            </w:r>
          </w:p>
        </w:tc>
        <w:tc>
          <w:tcPr>
            <w:tcW w:w="921"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39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农业经济管理</w:t>
            </w:r>
          </w:p>
        </w:tc>
        <w:tc>
          <w:tcPr>
            <w:tcW w:w="105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9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7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研究员</w:t>
            </w:r>
          </w:p>
        </w:tc>
        <w:tc>
          <w:tcPr>
            <w:tcW w:w="921" w:type="pct"/>
            <w:gridSpan w:val="2"/>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资格取得时间</w:t>
            </w:r>
          </w:p>
        </w:tc>
        <w:tc>
          <w:tcPr>
            <w:tcW w:w="139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012.01</w:t>
            </w:r>
          </w:p>
        </w:tc>
        <w:tc>
          <w:tcPr>
            <w:tcW w:w="105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9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052"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农业农村发展与规划</w:t>
            </w:r>
          </w:p>
        </w:tc>
        <w:tc>
          <w:tcPr>
            <w:tcW w:w="105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9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741" w:type="pct"/>
            <w:vAlign w:val="center"/>
          </w:tcPr>
          <w:p>
            <w:pPr>
              <w:spacing w:line="500" w:lineRule="exact"/>
              <w:jc w:val="center"/>
              <w:rPr>
                <w:rFonts w:ascii="仿宋_GB2312" w:hAnsi="仿宋" w:eastAsia="仿宋_GB2312"/>
                <w:sz w:val="18"/>
                <w:szCs w:val="18"/>
              </w:rPr>
            </w:pPr>
            <w:r>
              <w:rPr>
                <w:rFonts w:ascii="仿宋_GB2312" w:hAnsi="仿宋" w:eastAsia="仿宋_GB2312"/>
                <w:sz w:val="18"/>
                <w:szCs w:val="18"/>
              </w:rPr>
              <w:t>59196701</w:t>
            </w:r>
          </w:p>
        </w:tc>
        <w:tc>
          <w:tcPr>
            <w:tcW w:w="81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496" w:type="pct"/>
            <w:gridSpan w:val="2"/>
            <w:vAlign w:val="center"/>
          </w:tcPr>
          <w:p>
            <w:pPr>
              <w:spacing w:line="500" w:lineRule="exact"/>
              <w:jc w:val="center"/>
              <w:rPr>
                <w:rFonts w:ascii="仿宋_GB2312" w:hAnsi="仿宋" w:eastAsia="仿宋_GB2312"/>
                <w:sz w:val="18"/>
                <w:szCs w:val="18"/>
              </w:rPr>
            </w:pPr>
            <w:r>
              <w:rPr>
                <w:rFonts w:hint="eastAsia" w:ascii="仿宋_GB2312" w:hAnsi="仿宋" w:eastAsia="仿宋_GB2312"/>
                <w:sz w:val="18"/>
                <w:szCs w:val="18"/>
              </w:rPr>
              <w:t>1</w:t>
            </w:r>
            <w:r>
              <w:rPr>
                <w:rFonts w:ascii="仿宋_GB2312" w:hAnsi="仿宋" w:eastAsia="仿宋_GB2312"/>
                <w:sz w:val="18"/>
                <w:szCs w:val="18"/>
              </w:rPr>
              <w:t>3910702870@163.</w:t>
            </w:r>
            <w:r>
              <w:rPr>
                <w:rFonts w:hint="eastAsia" w:ascii="仿宋_GB2312" w:hAnsi="仿宋" w:eastAsia="仿宋_GB2312"/>
                <w:sz w:val="18"/>
                <w:szCs w:val="18"/>
              </w:rPr>
              <w:t>com</w:t>
            </w:r>
          </w:p>
        </w:tc>
        <w:tc>
          <w:tcPr>
            <w:tcW w:w="105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89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556" w:type="pct"/>
            <w:gridSpan w:val="2"/>
            <w:vAlign w:val="center"/>
          </w:tcPr>
          <w:p>
            <w:pPr>
              <w:spacing w:line="260" w:lineRule="exact"/>
              <w:jc w:val="left"/>
              <w:rPr>
                <w:rFonts w:ascii="仿宋_GB2312" w:hAnsi="仿宋" w:eastAsia="仿宋_GB2312"/>
                <w:sz w:val="16"/>
                <w:szCs w:val="16"/>
              </w:rPr>
            </w:pPr>
            <w:r>
              <w:rPr>
                <w:rFonts w:hint="eastAsia" w:ascii="仿宋_GB2312" w:hAnsi="Times New Roman" w:eastAsia="仿宋_GB2312"/>
                <w:sz w:val="16"/>
                <w:szCs w:val="16"/>
              </w:rPr>
              <w:t>农业经济管理、农村与区域发展、发展经济学等相关专业</w:t>
            </w:r>
          </w:p>
        </w:tc>
        <w:tc>
          <w:tcPr>
            <w:tcW w:w="149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053" w:type="pct"/>
            <w:gridSpan w:val="2"/>
            <w:vAlign w:val="center"/>
          </w:tcPr>
          <w:p>
            <w:pPr>
              <w:spacing w:line="260" w:lineRule="exact"/>
              <w:jc w:val="left"/>
              <w:rPr>
                <w:rFonts w:ascii="仿宋_GB2312" w:hAnsi="Times New Roman" w:eastAsia="仿宋_GB2312"/>
                <w:sz w:val="16"/>
                <w:szCs w:val="16"/>
              </w:rPr>
            </w:pPr>
            <w:r>
              <w:rPr>
                <w:rFonts w:hint="eastAsia" w:ascii="仿宋_GB2312" w:hAnsi="Times New Roman" w:eastAsia="仿宋_GB2312"/>
                <w:sz w:val="16"/>
                <w:szCs w:val="16"/>
              </w:rPr>
              <w:t>农业农村发展研究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636"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31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农业强国评价指标与国际比较研究</w:t>
            </w:r>
          </w:p>
        </w:tc>
        <w:tc>
          <w:tcPr>
            <w:tcW w:w="786" w:type="pct"/>
            <w:vAlign w:val="center"/>
          </w:tcPr>
          <w:p>
            <w:pPr>
              <w:spacing w:line="500" w:lineRule="exact"/>
              <w:jc w:val="center"/>
              <w:rPr>
                <w:rFonts w:ascii="仿宋_GB2312" w:hAnsi="仿宋" w:eastAsia="仿宋_GB2312"/>
              </w:rPr>
            </w:pPr>
            <w:r>
              <w:rPr>
                <w:rFonts w:hint="eastAsia" w:ascii="仿宋_GB2312" w:hAnsi="仿宋" w:eastAsia="仿宋_GB2312"/>
              </w:rPr>
              <w:t>招生计划数</w:t>
            </w:r>
          </w:p>
        </w:tc>
        <w:tc>
          <w:tcPr>
            <w:tcW w:w="26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77" w:type="pct"/>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业务工作简介</w:t>
            </w:r>
          </w:p>
          <w:p>
            <w:pPr>
              <w:spacing w:line="500" w:lineRule="exact"/>
              <w:jc w:val="center"/>
              <w:rPr>
                <w:rFonts w:ascii="仿宋_GB2312" w:hAnsi="仿宋" w:eastAsia="仿宋_GB2312"/>
                <w:sz w:val="24"/>
              </w:rPr>
            </w:pPr>
          </w:p>
        </w:tc>
        <w:tc>
          <w:tcPr>
            <w:tcW w:w="4223" w:type="pct"/>
            <w:gridSpan w:val="7"/>
          </w:tcPr>
          <w:p>
            <w:pPr>
              <w:spacing w:line="500" w:lineRule="exact"/>
              <w:ind w:firstLine="420" w:firstLineChars="200"/>
              <w:rPr>
                <w:rFonts w:ascii="仿宋_GB2312" w:hAnsi="Times New Roman" w:eastAsia="仿宋_GB2312"/>
                <w:szCs w:val="21"/>
              </w:rPr>
            </w:pPr>
            <w:r>
              <w:rPr>
                <w:rFonts w:hint="eastAsia" w:ascii="仿宋_GB2312" w:hAnsi="Times New Roman" w:eastAsia="仿宋_GB2312"/>
                <w:szCs w:val="21"/>
              </w:rPr>
              <w:t>长期从事农业和农村发展研究及规划编制工作。参与多项全国性农业农村规划编制，如《“十二五”全国现代农业发展规划》《“十四五”全国畜牧兽医行业发展规划》《农业科技创新能力条件建设规划（2012-2016年）》；参与起草原农业部规划管理办法、修订农业农村部规划管理办法；主持编制的农业发展规划获中国工程咨询协会全国优秀工程咨询成果一等奖1次、二等奖1次、三等奖2次；编写出版著作14部，在中文核心、EI期刊发表论文11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6" w:hRule="atLeast"/>
        </w:trPr>
        <w:tc>
          <w:tcPr>
            <w:tcW w:w="777"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223" w:type="pct"/>
            <w:gridSpan w:val="7"/>
          </w:tcPr>
          <w:p>
            <w:pPr>
              <w:spacing w:line="500" w:lineRule="exact"/>
              <w:ind w:firstLine="420" w:firstLineChars="200"/>
              <w:rPr>
                <w:rFonts w:ascii="仿宋_GB2312" w:hAnsi="仿宋" w:eastAsia="仿宋_GB2312"/>
                <w:sz w:val="24"/>
              </w:rPr>
            </w:pPr>
            <w:r>
              <w:rPr>
                <w:rFonts w:hint="eastAsia" w:ascii="仿宋_GB2312" w:hAnsi="Times New Roman" w:eastAsia="仿宋_GB2312"/>
                <w:szCs w:val="21"/>
              </w:rPr>
              <w:t>党的二十大提出加快建设农业强国，习近平总书记在中央农村工作会议上深刻阐释了建设农业强国的一系列重大理论和实践问题，要求加强顶层设计，制定加快建设农业强国规划。目前，国内关于农业强国的研究尚处于起步阶段，还有不少问题需要深入研究。本课题将立足国内、国际两个视野，运用定性定量两种研究方法，聚焦农业强国的目标指标如何细化、农业强国建设的成效如何考核、国内不同资源禀赋区域指标差异如何体现等问题，提出我国建设农业强国的分地区目标指标体系，并按照区域特征选择类型相似的世界农业强国开展比较研究。为农业强国、农业强省建设目标确定细化和路径选择拓展思路，为更好编制农业强国（省市）规划，更好借鉴世界农业强国的成功经验，提供参考。</w:t>
            </w:r>
          </w:p>
        </w:tc>
      </w:tr>
    </w:tbl>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477"/>
        <w:gridCol w:w="1243"/>
        <w:gridCol w:w="2316"/>
        <w:gridCol w:w="139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865" w:type="pct"/>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康永兴</w:t>
            </w:r>
          </w:p>
        </w:tc>
        <w:tc>
          <w:tcPr>
            <w:tcW w:w="72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358" w:type="pct"/>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所长/正高级工程师</w:t>
            </w:r>
          </w:p>
        </w:tc>
        <w:tc>
          <w:tcPr>
            <w:tcW w:w="1237" w:type="pct"/>
            <w:gridSpan w:val="2"/>
            <w:vMerge w:val="restart"/>
            <w:vAlign w:val="center"/>
          </w:tcPr>
          <w:p>
            <w:pPr>
              <w:spacing w:line="500" w:lineRule="exact"/>
              <w:rPr>
                <w:rFonts w:ascii="仿宋_GB2312" w:hAnsi="仿宋" w:eastAsia="仿宋_GB2312"/>
                <w:sz w:val="24"/>
              </w:rPr>
            </w:pPr>
            <w:r>
              <w:rPr>
                <w:rFonts w:ascii="仿宋_GB2312" w:hAnsi="仿宋" w:eastAsia="仿宋_GB2312"/>
                <w:sz w:val="24"/>
              </w:rPr>
              <w:drawing>
                <wp:anchor distT="0" distB="0" distL="114300" distR="114300" simplePos="0" relativeHeight="251661312" behindDoc="1" locked="0" layoutInCell="1" allowOverlap="1">
                  <wp:simplePos x="0" y="0"/>
                  <wp:positionH relativeFrom="column">
                    <wp:posOffset>-11430</wp:posOffset>
                  </wp:positionH>
                  <wp:positionV relativeFrom="paragraph">
                    <wp:posOffset>-1406525</wp:posOffset>
                  </wp:positionV>
                  <wp:extent cx="1202055" cy="1629410"/>
                  <wp:effectExtent l="0" t="0" r="0" b="8890"/>
                  <wp:wrapTopAndBottom/>
                  <wp:docPr id="5418568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56820"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2055" cy="162941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865" w:type="pct"/>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研究生/博士</w:t>
            </w:r>
          </w:p>
        </w:tc>
        <w:tc>
          <w:tcPr>
            <w:tcW w:w="72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358" w:type="pct"/>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农业经济管理</w:t>
            </w:r>
          </w:p>
        </w:tc>
        <w:tc>
          <w:tcPr>
            <w:tcW w:w="123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865" w:type="pct"/>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正高级</w:t>
            </w:r>
          </w:p>
          <w:p>
            <w:pPr>
              <w:adjustRightInd w:val="0"/>
              <w:snapToGrid w:val="0"/>
              <w:jc w:val="center"/>
              <w:rPr>
                <w:rFonts w:ascii="仿宋_GB2312" w:hAnsi="仿宋" w:eastAsia="仿宋_GB2312"/>
                <w:sz w:val="24"/>
              </w:rPr>
            </w:pPr>
            <w:r>
              <w:rPr>
                <w:rFonts w:hint="eastAsia" w:ascii="仿宋_GB2312" w:hAnsi="仿宋" w:eastAsia="仿宋_GB2312"/>
                <w:szCs w:val="21"/>
              </w:rPr>
              <w:t>工程师</w:t>
            </w:r>
          </w:p>
        </w:tc>
        <w:tc>
          <w:tcPr>
            <w:tcW w:w="729" w:type="pct"/>
            <w:vAlign w:val="center"/>
          </w:tcPr>
          <w:p>
            <w:pPr>
              <w:adjustRightInd w:val="0"/>
              <w:snapToGrid w:val="0"/>
              <w:spacing w:line="240" w:lineRule="atLeast"/>
              <w:jc w:val="center"/>
              <w:rPr>
                <w:rFonts w:ascii="仿宋_GB2312" w:hAnsi="仿宋" w:eastAsia="仿宋_GB2312"/>
                <w:sz w:val="24"/>
              </w:rPr>
            </w:pPr>
            <w:r>
              <w:rPr>
                <w:rFonts w:hint="eastAsia" w:ascii="仿宋_GB2312" w:hAnsi="仿宋" w:eastAsia="仿宋_GB2312"/>
                <w:sz w:val="24"/>
              </w:rPr>
              <w:t>资格取得年月</w:t>
            </w:r>
          </w:p>
        </w:tc>
        <w:tc>
          <w:tcPr>
            <w:tcW w:w="1358" w:type="pct"/>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2023.01</w:t>
            </w:r>
          </w:p>
        </w:tc>
        <w:tc>
          <w:tcPr>
            <w:tcW w:w="123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2952" w:type="pct"/>
            <w:gridSpan w:val="3"/>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农业农村发展战略与投融资政策研究</w:t>
            </w:r>
          </w:p>
        </w:tc>
        <w:tc>
          <w:tcPr>
            <w:tcW w:w="123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865" w:type="pct"/>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010-59196769</w:t>
            </w:r>
          </w:p>
        </w:tc>
        <w:tc>
          <w:tcPr>
            <w:tcW w:w="72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358" w:type="pct"/>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xiaokang2006@126.com</w:t>
            </w:r>
          </w:p>
        </w:tc>
        <w:tc>
          <w:tcPr>
            <w:tcW w:w="123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594" w:type="pct"/>
            <w:gridSpan w:val="2"/>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农林经济管理、人文地理、金融学等相关专业</w:t>
            </w:r>
          </w:p>
        </w:tc>
        <w:tc>
          <w:tcPr>
            <w:tcW w:w="135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237" w:type="pct"/>
            <w:gridSpan w:val="2"/>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农业农村投融资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677"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087" w:type="pct"/>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面向现代化的农业支持政策体系</w:t>
            </w:r>
          </w:p>
          <w:p>
            <w:pPr>
              <w:adjustRightInd w:val="0"/>
              <w:snapToGrid w:val="0"/>
              <w:jc w:val="center"/>
              <w:rPr>
                <w:rFonts w:ascii="仿宋_GB2312" w:hAnsi="仿宋" w:eastAsia="仿宋_GB2312"/>
                <w:szCs w:val="21"/>
              </w:rPr>
            </w:pPr>
            <w:r>
              <w:rPr>
                <w:rFonts w:hint="eastAsia" w:ascii="仿宋_GB2312" w:hAnsi="仿宋" w:eastAsia="仿宋_GB2312"/>
                <w:szCs w:val="21"/>
              </w:rPr>
              <w:t>创新研究</w:t>
            </w:r>
          </w:p>
        </w:tc>
        <w:tc>
          <w:tcPr>
            <w:tcW w:w="81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422" w:type="pct"/>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11" w:type="pct"/>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89" w:type="pct"/>
            <w:gridSpan w:val="5"/>
          </w:tcPr>
          <w:p>
            <w:pPr>
              <w:ind w:firstLine="480" w:firstLineChars="200"/>
              <w:rPr>
                <w:rFonts w:ascii="仿宋_GB2312" w:hAnsi="仿宋" w:eastAsia="仿宋_GB2312"/>
                <w:sz w:val="24"/>
              </w:rPr>
            </w:pPr>
            <w:r>
              <w:rPr>
                <w:rFonts w:hint="eastAsia" w:ascii="仿宋_GB2312" w:hAnsi="仿宋" w:eastAsia="仿宋_GB2312"/>
                <w:sz w:val="24"/>
              </w:rPr>
              <w:t>长期从事农业农村发展战略研究、农业区域发展与投融资政策研究、农业农村规划咨询等工作。近年来，主持和承担了中央农办、农业农村部、发展改革委、中国科协、国家开发银行等部门和机构委托的政府农业投资绩效研究、开发性金融支持农业走出去战略研究、粮食产业链发展融资规划研究、全国农业固定资产投资分析等重点课题30余项，主持或参与东南亚农业资源合作开发项目规划、农垦国际大粮商全产业链规划、吉林省率先实现农业现代化规划、“十四五”农业农村现代化重大工程建设总体规划、广东省推进农业农村现代化“十四五”规划等咨询项目100余项，发表学术论文20余篇，出版专著6部，获得省部级以上科技成果奖励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4" w:hRule="atLeast"/>
        </w:trPr>
        <w:tc>
          <w:tcPr>
            <w:tcW w:w="81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89" w:type="pct"/>
            <w:gridSpan w:val="5"/>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本课题以</w:t>
            </w:r>
            <w:r>
              <w:rPr>
                <w:rFonts w:ascii="仿宋_GB2312" w:hAnsi="仿宋" w:eastAsia="仿宋_GB2312"/>
                <w:sz w:val="24"/>
              </w:rPr>
              <w:t>“</w:t>
            </w:r>
            <w:r>
              <w:rPr>
                <w:rFonts w:hint="eastAsia" w:ascii="仿宋_GB2312" w:hAnsi="仿宋" w:eastAsia="仿宋_GB2312"/>
                <w:sz w:val="24"/>
              </w:rPr>
              <w:t>面向现代化的农业支持政策体系创新研究</w:t>
            </w:r>
            <w:r>
              <w:rPr>
                <w:rFonts w:ascii="仿宋_GB2312" w:hAnsi="仿宋" w:eastAsia="仿宋_GB2312"/>
                <w:sz w:val="24"/>
              </w:rPr>
              <w:t>”</w:t>
            </w:r>
            <w:r>
              <w:rPr>
                <w:rFonts w:hint="eastAsia" w:ascii="仿宋_GB2312" w:hAnsi="仿宋" w:eastAsia="仿宋_GB2312"/>
                <w:sz w:val="24"/>
              </w:rPr>
              <w:t>为题，重点研究提出面向现代化建设的农业支持政策体系理论分析框架，开展农业支持政策梳理与国际比较借鉴，运用政策文本量化分析方法，系统梳理我国农业支持政策法律文本，深入总结政策改革实践，准确把握我国农业支持政策供给的现状和特征，并遵循以加快农业农村现代化更好推进中国式现代化建设的时代要求，分析农业支持政策体系面临的新形势新任务，对标中国特色农业现代化和农业强国目标要求，系统构建农业支持政策评估体系，从政策方向、投入力度和政策效果等方面进行科学评估，剖析当前农业支持政策实施效果和存在的不足，进而提出面向现代化的农业支持政策体系创新框架和重点举措。</w:t>
            </w:r>
          </w:p>
        </w:tc>
      </w:tr>
    </w:tbl>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07"/>
        <w:gridCol w:w="1429"/>
        <w:gridCol w:w="1724"/>
        <w:gridCol w:w="47"/>
        <w:gridCol w:w="1388"/>
        <w:gridCol w:w="157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88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0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唐 冲</w:t>
            </w:r>
          </w:p>
        </w:tc>
        <w:tc>
          <w:tcPr>
            <w:tcW w:w="105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822" w:type="pct"/>
            <w:vAlign w:val="center"/>
          </w:tcPr>
          <w:p>
            <w:pPr>
              <w:jc w:val="center"/>
              <w:rPr>
                <w:rFonts w:ascii="仿宋_GB2312" w:hAnsi="仿宋" w:eastAsia="仿宋_GB2312"/>
                <w:sz w:val="24"/>
              </w:rPr>
            </w:pPr>
            <w:r>
              <w:rPr>
                <w:rFonts w:hint="eastAsia" w:ascii="仿宋_GB2312" w:hAnsi="仿宋" w:eastAsia="仿宋_GB2312"/>
                <w:sz w:val="24"/>
              </w:rPr>
              <w:t>副所长/高级工程师</w:t>
            </w:r>
          </w:p>
        </w:tc>
        <w:tc>
          <w:tcPr>
            <w:tcW w:w="1342" w:type="pct"/>
            <w:gridSpan w:val="2"/>
            <w:vMerge w:val="restart"/>
            <w:vAlign w:val="center"/>
          </w:tcPr>
          <w:p>
            <w:pPr>
              <w:jc w:val="center"/>
            </w:pPr>
            <w:r>
              <w:drawing>
                <wp:inline distT="0" distB="0" distL="0" distR="0">
                  <wp:extent cx="1344295" cy="18916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353862" cy="190543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8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0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研究生/博士</w:t>
            </w:r>
          </w:p>
        </w:tc>
        <w:tc>
          <w:tcPr>
            <w:tcW w:w="105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82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人文地理</w:t>
            </w:r>
          </w:p>
        </w:tc>
        <w:tc>
          <w:tcPr>
            <w:tcW w:w="134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8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0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高级工程师</w:t>
            </w:r>
          </w:p>
        </w:tc>
        <w:tc>
          <w:tcPr>
            <w:tcW w:w="105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82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2018.</w:t>
            </w:r>
            <w:r>
              <w:rPr>
                <w:rFonts w:ascii="仿宋_GB2312" w:hAnsi="仿宋" w:eastAsia="仿宋_GB2312"/>
                <w:sz w:val="24"/>
              </w:rPr>
              <w:t>01</w:t>
            </w:r>
          </w:p>
        </w:tc>
        <w:tc>
          <w:tcPr>
            <w:tcW w:w="134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8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2774" w:type="pct"/>
            <w:gridSpan w:val="5"/>
            <w:vAlign w:val="center"/>
          </w:tcPr>
          <w:p>
            <w:pPr>
              <w:spacing w:line="500" w:lineRule="exact"/>
              <w:jc w:val="center"/>
              <w:rPr>
                <w:rFonts w:ascii="仿宋_GB2312" w:hAnsi="仿宋" w:eastAsia="仿宋_GB2312"/>
                <w:sz w:val="24"/>
              </w:rPr>
            </w:pPr>
            <w:r>
              <w:rPr>
                <w:rFonts w:hint="eastAsia" w:ascii="仿宋_GB2312" w:hAnsi="仿宋" w:eastAsia="仿宋_GB2312"/>
                <w:sz w:val="24"/>
              </w:rPr>
              <w:t>乡村产业与投融资政策</w:t>
            </w:r>
          </w:p>
        </w:tc>
        <w:tc>
          <w:tcPr>
            <w:tcW w:w="134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884"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联系电话</w:t>
            </w:r>
          </w:p>
        </w:tc>
        <w:tc>
          <w:tcPr>
            <w:tcW w:w="902" w:type="pct"/>
            <w:gridSpan w:val="2"/>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13810449667</w:t>
            </w:r>
          </w:p>
        </w:tc>
        <w:tc>
          <w:tcPr>
            <w:tcW w:w="1020"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E-mail</w:t>
            </w:r>
          </w:p>
        </w:tc>
        <w:tc>
          <w:tcPr>
            <w:tcW w:w="852" w:type="pct"/>
            <w:gridSpan w:val="2"/>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tangchong3</w:t>
            </w:r>
          </w:p>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@163.com</w:t>
            </w:r>
          </w:p>
        </w:tc>
        <w:tc>
          <w:tcPr>
            <w:tcW w:w="1342" w:type="pct"/>
            <w:gridSpan w:val="2"/>
            <w:vMerge w:val="continue"/>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84"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922"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农业经济管理、农村区域发展</w:t>
            </w:r>
          </w:p>
        </w:tc>
        <w:tc>
          <w:tcPr>
            <w:tcW w:w="85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34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农业农村投融资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1786" w:type="pct"/>
            <w:gridSpan w:val="3"/>
            <w:vAlign w:val="center"/>
          </w:tcPr>
          <w:p>
            <w:pPr>
              <w:spacing w:line="4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1872" w:type="pct"/>
            <w:gridSpan w:val="3"/>
            <w:vAlign w:val="center"/>
          </w:tcPr>
          <w:p>
            <w:pPr>
              <w:spacing w:line="400" w:lineRule="exact"/>
              <w:jc w:val="center"/>
              <w:rPr>
                <w:rFonts w:ascii="仿宋_GB2312" w:hAnsi="仿宋" w:eastAsia="仿宋_GB2312"/>
                <w:sz w:val="24"/>
              </w:rPr>
            </w:pPr>
            <w:r>
              <w:rPr>
                <w:rFonts w:hint="eastAsia" w:ascii="仿宋_GB2312" w:hAnsi="仿宋" w:eastAsia="仿宋_GB2312"/>
                <w:sz w:val="24"/>
              </w:rPr>
              <w:t>以市场化方式设立乡村振兴基金研究</w:t>
            </w:r>
          </w:p>
        </w:tc>
        <w:tc>
          <w:tcPr>
            <w:tcW w:w="905" w:type="pct"/>
            <w:vAlign w:val="center"/>
          </w:tcPr>
          <w:p>
            <w:pPr>
              <w:spacing w:line="400" w:lineRule="exact"/>
              <w:jc w:val="center"/>
              <w:rPr>
                <w:rFonts w:ascii="仿宋_GB2312" w:hAnsi="仿宋" w:eastAsia="仿宋_GB2312"/>
                <w:sz w:val="24"/>
              </w:rPr>
            </w:pPr>
            <w:r>
              <w:rPr>
                <w:rFonts w:hint="eastAsia" w:ascii="仿宋_GB2312" w:hAnsi="仿宋" w:eastAsia="仿宋_GB2312"/>
                <w:sz w:val="24"/>
              </w:rPr>
              <w:t>招生计划数</w:t>
            </w:r>
          </w:p>
        </w:tc>
        <w:tc>
          <w:tcPr>
            <w:tcW w:w="437" w:type="pct"/>
            <w:vAlign w:val="center"/>
          </w:tcPr>
          <w:p>
            <w:pPr>
              <w:spacing w:line="4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47"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053" w:type="pct"/>
            <w:gridSpan w:val="6"/>
          </w:tcPr>
          <w:p>
            <w:pPr>
              <w:ind w:firstLine="480" w:firstLineChars="200"/>
              <w:rPr>
                <w:rFonts w:ascii="仿宋_GB2312" w:hAnsi="仿宋" w:eastAsia="仿宋_GB2312"/>
                <w:sz w:val="24"/>
              </w:rPr>
            </w:pPr>
            <w:r>
              <w:rPr>
                <w:rFonts w:hint="eastAsia" w:ascii="仿宋_GB2312" w:hAnsi="仿宋" w:eastAsia="仿宋_GB2312"/>
                <w:sz w:val="24"/>
              </w:rPr>
              <w:t>持续开展农业农村投融资、农村产业融合发展、农业农村现代化重大战略等领域的课题研究和政策起草等工作，近年来主持和重点参与了《社会资本投入农业农村研究》《乡村振兴投资需求测算研究》《设立国家乡村振兴基金研究》《农村基础设施投融资体制机制创新研究》等国家发改委、农业农村部有关司局重点课题20余项，累计参与出版专著8部，在农业工程学报、产业经济研究等核心期刊发表学术论文20余篇，研究起草出台各类投融资政策文件10多项，参与编制了《现代设施农业建设规划》《安徽省粮食产能建设规划》等全国和省级重大规划20余项。先后获全国优秀工程咨询成果一等奖1项，全国优秀工程咨询成果二等奖2项，院科技进步奖10余项，调查研究报告获省部级以上领导肯定性批示10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947"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053" w:type="pct"/>
            <w:gridSpan w:val="6"/>
          </w:tcPr>
          <w:p>
            <w:pPr>
              <w:ind w:firstLine="480" w:firstLineChars="200"/>
              <w:rPr>
                <w:rFonts w:ascii="仿宋_GB2312" w:hAnsi="仿宋" w:eastAsia="仿宋_GB2312"/>
                <w:sz w:val="24"/>
              </w:rPr>
            </w:pPr>
          </w:p>
          <w:p>
            <w:pPr>
              <w:ind w:firstLine="480" w:firstLineChars="200"/>
              <w:rPr>
                <w:rFonts w:ascii="仿宋_GB2312" w:hAnsi="仿宋" w:eastAsia="仿宋_GB2312"/>
                <w:sz w:val="24"/>
              </w:rPr>
            </w:pPr>
            <w:r>
              <w:rPr>
                <w:rFonts w:hint="eastAsia" w:ascii="仿宋_GB2312" w:hAnsi="仿宋" w:eastAsia="仿宋_GB2312"/>
                <w:sz w:val="24"/>
              </w:rPr>
              <w:t>本课题重点研究以市场化方式设立乡村振兴基金的必要性与可行性，系统分析当前我国乡村振兴领域各类政府性基金发展的现状与问题，对地方实践以及其他领域政府性基金设立与运营管理进行案例分析，在提炼经验借鉴基础上，提出以市场化方式设立乡村振兴基金的总体思路、基本原则与基金定位，从中央和地方两个层次，结合政府财权事权划分，研究乡村振兴基金框架体系，提出各级政府构建乡村振兴基金的发起方式与组织管理构架，研究提出乡村振兴基金的运作管理机制，在此基础上，提出促进设立乡村振兴基金的有关政策建议。</w:t>
            </w:r>
          </w:p>
        </w:tc>
      </w:tr>
    </w:tbl>
    <w:p>
      <w:pPr>
        <w:widowControl/>
        <w:jc w:val="left"/>
      </w:pPr>
    </w:p>
    <w:p>
      <w:pPr>
        <w:widowControl/>
        <w:jc w:val="left"/>
      </w:pPr>
    </w:p>
    <w:p>
      <w:pPr>
        <w:widowControl/>
        <w:jc w:val="left"/>
      </w:pPr>
    </w:p>
    <w:p>
      <w:pPr>
        <w:widowControl/>
        <w:jc w:val="left"/>
      </w:pPr>
    </w:p>
    <w:tbl>
      <w:tblPr>
        <w:tblStyle w:val="7"/>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558"/>
        <w:gridCol w:w="1701"/>
        <w:gridCol w:w="1934"/>
        <w:gridCol w:w="104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3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 xml:space="preserve">高峰 </w:t>
            </w:r>
          </w:p>
        </w:tc>
        <w:tc>
          <w:tcPr>
            <w:tcW w:w="102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161" w:type="pct"/>
            <w:vAlign w:val="center"/>
          </w:tcPr>
          <w:p>
            <w:pPr>
              <w:jc w:val="center"/>
              <w:rPr>
                <w:rFonts w:ascii="仿宋_GB2312" w:hAnsi="仿宋" w:eastAsia="仿宋_GB2312"/>
                <w:sz w:val="24"/>
              </w:rPr>
            </w:pPr>
            <w:r>
              <w:rPr>
                <w:rFonts w:hint="eastAsia" w:ascii="仿宋_GB2312" w:hAnsi="仿宋" w:eastAsia="仿宋_GB2312"/>
                <w:sz w:val="24"/>
              </w:rPr>
              <w:t>所长/农业技术推广研究员</w:t>
            </w:r>
          </w:p>
        </w:tc>
        <w:tc>
          <w:tcPr>
            <w:tcW w:w="1052" w:type="pct"/>
            <w:gridSpan w:val="2"/>
            <w:vMerge w:val="restart"/>
            <w:vAlign w:val="center"/>
          </w:tcPr>
          <w:p>
            <w:pPr>
              <w:jc w:val="center"/>
              <w:rPr>
                <w:rFonts w:ascii="仿宋_GB2312" w:hAnsi="仿宋" w:eastAsia="仿宋_GB2312"/>
                <w:sz w:val="24"/>
              </w:rPr>
            </w:pPr>
            <w:r>
              <w:rPr>
                <w:rFonts w:hint="eastAsia" w:ascii="仿宋_GB2312" w:hAnsi="仿宋" w:eastAsia="仿宋_GB2312"/>
                <w:sz w:val="24"/>
              </w:rPr>
              <w:drawing>
                <wp:inline distT="0" distB="0" distL="114300" distR="114300">
                  <wp:extent cx="1113790" cy="1423670"/>
                  <wp:effectExtent l="0" t="0" r="0" b="0"/>
                  <wp:docPr id="19" name="图片 19" descr="2寸蓝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寸蓝底"/>
                          <pic:cNvPicPr>
                            <a:picLocks noChangeAspect="1"/>
                          </pic:cNvPicPr>
                        </pic:nvPicPr>
                        <pic:blipFill>
                          <a:blip r:embed="rId13"/>
                          <a:stretch>
                            <a:fillRect/>
                          </a:stretch>
                        </pic:blipFill>
                        <pic:spPr>
                          <a:xfrm>
                            <a:off x="0" y="0"/>
                            <a:ext cx="1120680" cy="143251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35" w:type="pct"/>
            <w:vAlign w:val="center"/>
          </w:tcPr>
          <w:p>
            <w:pPr>
              <w:jc w:val="center"/>
              <w:rPr>
                <w:rFonts w:ascii="仿宋_GB2312" w:hAnsi="仿宋" w:eastAsia="仿宋_GB2312"/>
                <w:sz w:val="24"/>
              </w:rPr>
            </w:pPr>
            <w:r>
              <w:rPr>
                <w:rFonts w:hint="eastAsia" w:ascii="仿宋_GB2312" w:hAnsi="仿宋" w:eastAsia="仿宋_GB2312"/>
                <w:sz w:val="24"/>
              </w:rPr>
              <w:t>在职研究生/硕士</w:t>
            </w:r>
          </w:p>
        </w:tc>
        <w:tc>
          <w:tcPr>
            <w:tcW w:w="102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1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农田水利工程</w:t>
            </w:r>
          </w:p>
        </w:tc>
        <w:tc>
          <w:tcPr>
            <w:tcW w:w="105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35" w:type="pct"/>
            <w:vAlign w:val="center"/>
          </w:tcPr>
          <w:p>
            <w:pPr>
              <w:jc w:val="center"/>
              <w:rPr>
                <w:rFonts w:ascii="仿宋_GB2312" w:hAnsi="仿宋" w:eastAsia="仿宋_GB2312"/>
                <w:sz w:val="24"/>
              </w:rPr>
            </w:pPr>
            <w:r>
              <w:rPr>
                <w:rFonts w:hint="eastAsia" w:ascii="仿宋_GB2312" w:hAnsi="仿宋" w:eastAsia="仿宋_GB2312"/>
                <w:sz w:val="24"/>
              </w:rPr>
              <w:t>农业技术</w:t>
            </w:r>
          </w:p>
          <w:p>
            <w:pPr>
              <w:rPr>
                <w:rFonts w:ascii="仿宋_GB2312" w:hAnsi="仿宋" w:eastAsia="仿宋_GB2312"/>
                <w:sz w:val="24"/>
              </w:rPr>
            </w:pPr>
            <w:r>
              <w:rPr>
                <w:rFonts w:hint="eastAsia" w:ascii="仿宋_GB2312" w:hAnsi="仿宋" w:eastAsia="仿宋_GB2312"/>
                <w:sz w:val="24"/>
              </w:rPr>
              <w:t>推广研究员</w:t>
            </w:r>
          </w:p>
        </w:tc>
        <w:tc>
          <w:tcPr>
            <w:tcW w:w="102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1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2019.</w:t>
            </w:r>
            <w:r>
              <w:rPr>
                <w:rFonts w:ascii="仿宋_GB2312" w:hAnsi="仿宋" w:eastAsia="仿宋_GB2312"/>
                <w:sz w:val="24"/>
              </w:rPr>
              <w:t>01</w:t>
            </w:r>
          </w:p>
        </w:tc>
        <w:tc>
          <w:tcPr>
            <w:tcW w:w="105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117"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农业农村区域发展</w:t>
            </w:r>
          </w:p>
        </w:tc>
        <w:tc>
          <w:tcPr>
            <w:tcW w:w="105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93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13701395527</w:t>
            </w:r>
          </w:p>
        </w:tc>
        <w:tc>
          <w:tcPr>
            <w:tcW w:w="102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1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602692638@qq.com</w:t>
            </w:r>
          </w:p>
        </w:tc>
        <w:tc>
          <w:tcPr>
            <w:tcW w:w="1052"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95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农业经济</w:t>
            </w:r>
          </w:p>
        </w:tc>
        <w:tc>
          <w:tcPr>
            <w:tcW w:w="11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052" w:type="pct"/>
            <w:gridSpan w:val="2"/>
            <w:vAlign w:val="center"/>
          </w:tcPr>
          <w:p>
            <w:pPr>
              <w:spacing w:line="320" w:lineRule="exact"/>
              <w:jc w:val="center"/>
              <w:rPr>
                <w:rFonts w:ascii="仿宋_GB2312" w:hAnsi="仿宋" w:eastAsia="仿宋_GB2312"/>
                <w:sz w:val="24"/>
              </w:rPr>
            </w:pPr>
            <w:r>
              <w:rPr>
                <w:rFonts w:hint="eastAsia" w:ascii="仿宋_GB2312" w:hAnsi="仿宋" w:eastAsia="仿宋_GB2312"/>
                <w:sz w:val="24"/>
              </w:rPr>
              <w:t>农业农村区域</w:t>
            </w:r>
          </w:p>
          <w:p>
            <w:pPr>
              <w:spacing w:line="320" w:lineRule="exact"/>
              <w:jc w:val="center"/>
              <w:rPr>
                <w:rFonts w:ascii="仿宋_GB2312" w:hAnsi="仿宋" w:eastAsia="仿宋_GB2312"/>
                <w:sz w:val="24"/>
              </w:rPr>
            </w:pPr>
            <w:r>
              <w:rPr>
                <w:rFonts w:hint="eastAsia" w:ascii="仿宋_GB2312" w:hAnsi="仿宋" w:eastAsia="仿宋_GB2312"/>
                <w:sz w:val="24"/>
              </w:rPr>
              <w:t>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831" w:type="pct"/>
            <w:vAlign w:val="center"/>
          </w:tcPr>
          <w:p>
            <w:pPr>
              <w:jc w:val="center"/>
              <w:rPr>
                <w:rFonts w:ascii="仿宋_GB2312" w:hAnsi="仿宋" w:eastAsia="仿宋_GB2312"/>
                <w:sz w:val="24"/>
              </w:rPr>
            </w:pPr>
            <w:r>
              <w:rPr>
                <w:rFonts w:hint="eastAsia" w:ascii="仿宋_GB2312" w:hAnsi="仿宋" w:eastAsia="仿宋_GB2312"/>
                <w:sz w:val="24"/>
              </w:rPr>
              <w:t>博士后研究课题名称</w:t>
            </w:r>
          </w:p>
        </w:tc>
        <w:tc>
          <w:tcPr>
            <w:tcW w:w="3117" w:type="pct"/>
            <w:gridSpan w:val="3"/>
            <w:vAlign w:val="center"/>
          </w:tcPr>
          <w:p>
            <w:pPr>
              <w:jc w:val="center"/>
              <w:rPr>
                <w:rFonts w:ascii="仿宋_GB2312" w:hAnsi="仿宋" w:eastAsia="仿宋_GB2312"/>
                <w:sz w:val="24"/>
              </w:rPr>
            </w:pPr>
            <w:r>
              <w:rPr>
                <w:rFonts w:hint="eastAsia" w:ascii="仿宋_GB2312" w:hAnsi="仿宋" w:eastAsia="仿宋_GB2312"/>
                <w:sz w:val="24"/>
              </w:rPr>
              <w:t>国家区域协调发展战略背景下农业农村区域协调发展研究</w:t>
            </w:r>
          </w:p>
        </w:tc>
        <w:tc>
          <w:tcPr>
            <w:tcW w:w="628" w:type="pct"/>
            <w:vAlign w:val="center"/>
          </w:tcPr>
          <w:p>
            <w:pPr>
              <w:jc w:val="center"/>
              <w:rPr>
                <w:rFonts w:ascii="仿宋_GB2312" w:hAnsi="仿宋" w:eastAsia="仿宋_GB2312"/>
                <w:sz w:val="24"/>
              </w:rPr>
            </w:pPr>
            <w:r>
              <w:rPr>
                <w:rFonts w:hint="eastAsia" w:ascii="仿宋_GB2312" w:hAnsi="仿宋" w:eastAsia="仿宋_GB2312"/>
                <w:sz w:val="24"/>
              </w:rPr>
              <w:t>招生计划数</w:t>
            </w:r>
          </w:p>
        </w:tc>
        <w:tc>
          <w:tcPr>
            <w:tcW w:w="424" w:type="pct"/>
            <w:vAlign w:val="center"/>
          </w:tcPr>
          <w:p>
            <w:pPr>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31" w:type="pct"/>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69" w:type="pct"/>
            <w:gridSpan w:val="5"/>
          </w:tcPr>
          <w:p>
            <w:pPr>
              <w:rPr>
                <w:rFonts w:ascii="仿宋_GB2312" w:hAnsi="仿宋" w:eastAsia="仿宋_GB2312"/>
                <w:sz w:val="24"/>
              </w:rPr>
            </w:pPr>
            <w:r>
              <w:rPr>
                <w:rFonts w:hint="eastAsia" w:ascii="仿宋_GB2312" w:hAnsi="仿宋" w:eastAsia="仿宋_GB2312"/>
                <w:sz w:val="24"/>
              </w:rPr>
              <w:t xml:space="preserve">    从事农业农村区域发展研究，编制农业农村区域协同、产业发展、园区建设和高标准农田等规划。主持省部级研究课题5项，获全国优秀工程咨询成果二等奖1项，全国农业优秀工程咨询成果一、二、三等奖格1项，发表论文2篇，参编专著5部、标准1部、软件著作权2项。主持《新疆维吾尔自治区农业农村现代化“十四五”规划》《玉溪市乡村振兴“十四五”规划》等，参与《全国农产品优势区域布局规划》《“十四五”推进农业农村现代化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trPr>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69" w:type="pct"/>
            <w:gridSpan w:val="5"/>
          </w:tcPr>
          <w:p>
            <w:pPr>
              <w:ind w:firstLine="480" w:firstLineChars="200"/>
              <w:rPr>
                <w:rFonts w:ascii="仿宋_GB2312" w:hAnsi="仿宋" w:eastAsia="仿宋_GB2312"/>
                <w:sz w:val="24"/>
              </w:rPr>
            </w:pPr>
          </w:p>
          <w:p>
            <w:pPr>
              <w:ind w:firstLine="480" w:firstLineChars="200"/>
              <w:rPr>
                <w:rFonts w:ascii="仿宋_GB2312" w:hAnsi="仿宋" w:eastAsia="仿宋_GB2312"/>
                <w:sz w:val="24"/>
              </w:rPr>
            </w:pPr>
            <w:r>
              <w:rPr>
                <w:rFonts w:hint="eastAsia" w:ascii="仿宋_GB2312" w:hAnsi="仿宋" w:eastAsia="仿宋_GB2312"/>
                <w:sz w:val="24"/>
              </w:rPr>
              <w:t>锚定建设农业强国总目标，以西部大开发、东部地区率先发展、中部地区崛起、东北地区老工业基地振兴、京津冀协同发展、长江三角洲一体化发展、粤港澳大湾区建设、长江经济带发展、黄河流域生态保护和高质量发展等国家区域协调发展重大战略为基础，以全面实施乡村振兴战略，加快推进农业农村现代化为抓手，以夯实粮食安全根基、优化现代农业产业布局、城乡区域协调发展为主线，通过分析区域发展基础与环境，明确各区域梯次推进农业农村现代、区内协同发展的战略定位，提出各区域促进农业农村区域协调发展的重大任务、改革举措、协调合作机制，以农业农村区域协调发展支撑支撑农业农村高质量发展。</w:t>
            </w:r>
          </w:p>
        </w:tc>
      </w:tr>
    </w:tbl>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94"/>
        <w:gridCol w:w="1305"/>
        <w:gridCol w:w="1663"/>
        <w:gridCol w:w="2154"/>
        <w:gridCol w:w="120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82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崔永伟</w:t>
            </w:r>
          </w:p>
        </w:tc>
        <w:tc>
          <w:tcPr>
            <w:tcW w:w="97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263" w:type="pct"/>
            <w:vAlign w:val="center"/>
          </w:tcPr>
          <w:p>
            <w:pPr>
              <w:spacing w:line="500" w:lineRule="exact"/>
              <w:jc w:val="center"/>
              <w:rPr>
                <w:rFonts w:ascii="仿宋_GB2312" w:hAnsi="仿宋" w:eastAsia="仿宋_GB2312"/>
                <w:szCs w:val="21"/>
              </w:rPr>
            </w:pPr>
            <w:r>
              <w:rPr>
                <w:rFonts w:hint="eastAsia" w:ascii="仿宋_GB2312" w:hAnsi="仿宋" w:eastAsia="仿宋_GB2312" w:cs="Times New Roman"/>
                <w:szCs w:val="21"/>
              </w:rPr>
              <w:t>副所长/高级经济师</w:t>
            </w:r>
          </w:p>
        </w:tc>
        <w:tc>
          <w:tcPr>
            <w:tcW w:w="1101" w:type="pct"/>
            <w:gridSpan w:val="2"/>
            <w:vMerge w:val="restart"/>
            <w:vAlign w:val="center"/>
          </w:tcPr>
          <w:p>
            <w:pPr>
              <w:spacing w:line="500" w:lineRule="exact"/>
              <w:rPr>
                <w:rFonts w:ascii="仿宋_GB2312" w:hAnsi="仿宋" w:eastAsia="仿宋_GB2312"/>
                <w:sz w:val="24"/>
              </w:rPr>
            </w:pPr>
            <w:r>
              <w:rPr>
                <w:rFonts w:hint="eastAsia" w:ascii="仿宋_GB2312" w:hAnsi="仿宋" w:eastAsia="仿宋_GB2312"/>
                <w:sz w:val="24"/>
              </w:rPr>
              <w:drawing>
                <wp:anchor distT="0" distB="0" distL="114300" distR="114300" simplePos="0" relativeHeight="251663360" behindDoc="0" locked="0" layoutInCell="1" allowOverlap="1">
                  <wp:simplePos x="0" y="0"/>
                  <wp:positionH relativeFrom="column">
                    <wp:posOffset>-42545</wp:posOffset>
                  </wp:positionH>
                  <wp:positionV relativeFrom="paragraph">
                    <wp:posOffset>128270</wp:posOffset>
                  </wp:positionV>
                  <wp:extent cx="1131570" cy="1585595"/>
                  <wp:effectExtent l="0" t="0" r="11430" b="14605"/>
                  <wp:wrapTopAndBottom/>
                  <wp:docPr id="20" name="图片 20" descr="1寸蓝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寸蓝底"/>
                          <pic:cNvPicPr>
                            <a:picLocks noChangeAspect="1"/>
                          </pic:cNvPicPr>
                        </pic:nvPicPr>
                        <pic:blipFill>
                          <a:blip r:embed="rId14"/>
                          <a:stretch>
                            <a:fillRect/>
                          </a:stretch>
                        </pic:blipFill>
                        <pic:spPr>
                          <a:xfrm>
                            <a:off x="0" y="0"/>
                            <a:ext cx="1131570" cy="158559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820" w:type="pct"/>
            <w:gridSpan w:val="2"/>
            <w:vAlign w:val="center"/>
          </w:tcPr>
          <w:p>
            <w:pPr>
              <w:spacing w:line="500" w:lineRule="exact"/>
              <w:jc w:val="center"/>
              <w:rPr>
                <w:rFonts w:ascii="仿宋_GB2312" w:hAnsi="仿宋" w:eastAsia="仿宋_GB2312"/>
                <w:szCs w:val="21"/>
              </w:rPr>
            </w:pPr>
            <w:r>
              <w:rPr>
                <w:rFonts w:hint="eastAsia" w:ascii="仿宋_GB2312" w:hAnsi="仿宋" w:eastAsia="仿宋_GB2312" w:cs="Times New Roman"/>
                <w:szCs w:val="21"/>
              </w:rPr>
              <w:t>研究生/博士</w:t>
            </w:r>
          </w:p>
        </w:tc>
        <w:tc>
          <w:tcPr>
            <w:tcW w:w="97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263" w:type="pct"/>
            <w:vAlign w:val="center"/>
          </w:tcPr>
          <w:p>
            <w:pPr>
              <w:spacing w:line="500" w:lineRule="exact"/>
              <w:jc w:val="center"/>
              <w:rPr>
                <w:rFonts w:ascii="仿宋_GB2312" w:hAnsi="仿宋" w:eastAsia="仿宋_GB2312"/>
                <w:szCs w:val="21"/>
              </w:rPr>
            </w:pPr>
            <w:r>
              <w:rPr>
                <w:rFonts w:hint="eastAsia" w:ascii="仿宋_GB2312" w:hAnsi="仿宋" w:eastAsia="仿宋_GB2312" w:cs="Times New Roman"/>
                <w:szCs w:val="21"/>
              </w:rPr>
              <w:t>农业经济管理</w:t>
            </w:r>
          </w:p>
        </w:tc>
        <w:tc>
          <w:tcPr>
            <w:tcW w:w="110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820" w:type="pct"/>
            <w:gridSpan w:val="2"/>
            <w:vAlign w:val="center"/>
          </w:tcPr>
          <w:p>
            <w:pPr>
              <w:spacing w:line="500" w:lineRule="exact"/>
              <w:jc w:val="center"/>
              <w:rPr>
                <w:rFonts w:ascii="仿宋_GB2312" w:hAnsi="仿宋" w:eastAsia="仿宋_GB2312"/>
                <w:szCs w:val="21"/>
              </w:rPr>
            </w:pPr>
            <w:r>
              <w:rPr>
                <w:rFonts w:hint="eastAsia" w:ascii="仿宋_GB2312" w:hAnsi="仿宋" w:eastAsia="仿宋_GB2312" w:cs="Times New Roman"/>
                <w:szCs w:val="21"/>
              </w:rPr>
              <w:t>高级经济师</w:t>
            </w:r>
          </w:p>
        </w:tc>
        <w:tc>
          <w:tcPr>
            <w:tcW w:w="97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263" w:type="pct"/>
            <w:vAlign w:val="center"/>
          </w:tcPr>
          <w:p>
            <w:pPr>
              <w:spacing w:line="500" w:lineRule="exact"/>
              <w:jc w:val="center"/>
              <w:rPr>
                <w:rFonts w:ascii="仿宋_GB2312" w:hAnsi="仿宋" w:eastAsia="仿宋_GB2312"/>
                <w:sz w:val="24"/>
              </w:rPr>
            </w:pPr>
            <w:r>
              <w:rPr>
                <w:rFonts w:ascii="Times New Roman" w:hAnsi="Times New Roman" w:eastAsia="仿宋_GB2312" w:cs="Times New Roman"/>
                <w:sz w:val="24"/>
              </w:rPr>
              <w:t>2014</w:t>
            </w:r>
            <w:r>
              <w:rPr>
                <w:rFonts w:hint="eastAsia" w:ascii="Times New Roman" w:hAnsi="Times New Roman" w:eastAsia="仿宋_GB2312" w:cs="Times New Roman"/>
                <w:sz w:val="24"/>
              </w:rPr>
              <w:t>.</w:t>
            </w:r>
            <w:r>
              <w:rPr>
                <w:rFonts w:ascii="Times New Roman" w:hAnsi="Times New Roman" w:eastAsia="仿宋_GB2312" w:cs="Times New Roman"/>
                <w:sz w:val="24"/>
              </w:rPr>
              <w:t>01</w:t>
            </w:r>
          </w:p>
        </w:tc>
        <w:tc>
          <w:tcPr>
            <w:tcW w:w="110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058"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cs="Times New Roman"/>
                <w:sz w:val="24"/>
              </w:rPr>
              <w:t>乡村振兴战略与政策、数字乡村建设</w:t>
            </w:r>
          </w:p>
        </w:tc>
        <w:tc>
          <w:tcPr>
            <w:tcW w:w="110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4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820" w:type="pct"/>
            <w:gridSpan w:val="2"/>
            <w:vAlign w:val="center"/>
          </w:tcPr>
          <w:p>
            <w:pPr>
              <w:spacing w:line="500" w:lineRule="exact"/>
              <w:jc w:val="center"/>
              <w:rPr>
                <w:rFonts w:ascii="Times New Roman" w:hAnsi="Times New Roman" w:eastAsia="仿宋_GB2312"/>
                <w:szCs w:val="21"/>
              </w:rPr>
            </w:pPr>
            <w:r>
              <w:rPr>
                <w:rFonts w:hint="eastAsia" w:ascii="Times New Roman" w:hAnsi="Times New Roman" w:eastAsia="仿宋_GB2312" w:cs="Times New Roman"/>
                <w:szCs w:val="21"/>
              </w:rPr>
              <w:t>13681582627</w:t>
            </w:r>
          </w:p>
        </w:tc>
        <w:tc>
          <w:tcPr>
            <w:tcW w:w="97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263" w:type="pct"/>
            <w:vAlign w:val="center"/>
          </w:tcPr>
          <w:p>
            <w:pPr>
              <w:spacing w:line="500" w:lineRule="exact"/>
              <w:jc w:val="center"/>
              <w:rPr>
                <w:rFonts w:ascii="Times New Roman" w:hAnsi="Times New Roman" w:eastAsia="仿宋_GB2312"/>
                <w:szCs w:val="21"/>
              </w:rPr>
            </w:pPr>
            <w:r>
              <w:rPr>
                <w:rFonts w:hint="eastAsia" w:ascii="Times New Roman" w:hAnsi="Times New Roman" w:eastAsia="仿宋_GB2312" w:cs="Times New Roman"/>
                <w:szCs w:val="21"/>
              </w:rPr>
              <w:t>cuiyongwei@126.com</w:t>
            </w:r>
          </w:p>
        </w:tc>
        <w:tc>
          <w:tcPr>
            <w:tcW w:w="110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41"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79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农业经济管理</w:t>
            </w:r>
          </w:p>
        </w:tc>
        <w:tc>
          <w:tcPr>
            <w:tcW w:w="12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101" w:type="pct"/>
            <w:gridSpan w:val="2"/>
            <w:vAlign w:val="center"/>
          </w:tcPr>
          <w:p>
            <w:pPr>
              <w:spacing w:line="500" w:lineRule="exact"/>
              <w:jc w:val="center"/>
              <w:rPr>
                <w:rFonts w:ascii="仿宋_GB2312" w:hAnsi="仿宋" w:eastAsia="仿宋_GB2312"/>
                <w:szCs w:val="21"/>
              </w:rPr>
            </w:pPr>
            <w:r>
              <w:rPr>
                <w:rFonts w:hint="eastAsia" w:ascii="仿宋_GB2312" w:hAnsi="仿宋" w:eastAsia="仿宋_GB2312" w:cs="Times New Roman"/>
                <w:szCs w:val="21"/>
              </w:rPr>
              <w:t>数字农业农村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66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238"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cs="Times New Roman"/>
                <w:sz w:val="24"/>
              </w:rPr>
              <w:t>乡村振兴战略与数字农业农村</w:t>
            </w:r>
          </w:p>
        </w:tc>
        <w:tc>
          <w:tcPr>
            <w:tcW w:w="707"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39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96"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04" w:type="pct"/>
            <w:gridSpan w:val="5"/>
          </w:tcPr>
          <w:p>
            <w:pPr>
              <w:spacing w:line="500" w:lineRule="exact"/>
              <w:ind w:firstLine="480" w:firstLineChars="200"/>
              <w:rPr>
                <w:rFonts w:ascii="仿宋_GB2312" w:hAnsi="仿宋" w:eastAsia="仿宋_GB2312"/>
                <w:sz w:val="24"/>
              </w:rPr>
            </w:pPr>
            <w:r>
              <w:rPr>
                <w:rFonts w:hint="eastAsia" w:ascii="仿宋_GB2312" w:hAnsi="仿宋" w:eastAsia="仿宋_GB2312" w:cs="Times New Roman"/>
                <w:sz w:val="24"/>
              </w:rPr>
              <w:t>主要从事智慧农业与数字乡村、乡村振兴政策与规划研究。主持和参加多项国际和国家级课题，主持完成亚行“中国政府农业投入政策研究”和农业农村部产业司“产业集群发展建设研究”、社会司“农村社会事业监测评价指标体系研究”、市场司“农业农村信息化研讨及推广服务”、全国农业资源区划办公室“我国粮食安全的人均标准研究”等课题，主要负责和完成各省、市、县区域规划、园区规划、产业融合发展方案研究与编制等项目150余项。目前已经发表中英文论文30余篇，出版著作9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89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04" w:type="pct"/>
            <w:gridSpan w:val="5"/>
          </w:tcPr>
          <w:p>
            <w:pPr>
              <w:spacing w:line="500" w:lineRule="exact"/>
              <w:ind w:firstLine="480" w:firstLineChars="200"/>
              <w:rPr>
                <w:rFonts w:ascii="仿宋_GB2312" w:hAnsi="仿宋" w:eastAsia="仿宋_GB2312"/>
                <w:sz w:val="24"/>
              </w:rPr>
            </w:pPr>
            <w:r>
              <w:rPr>
                <w:rFonts w:hint="eastAsia" w:ascii="仿宋_GB2312" w:hAnsi="仿宋" w:eastAsia="仿宋_GB2312" w:cs="Times New Roman"/>
                <w:sz w:val="24"/>
              </w:rPr>
              <w:t>运用数据处理和数字化手段构建乡村画像体系，开展智慧农业与数字乡村建设研究。基于人工智能、大数据、模型分析等技术，运用现代化信息手段，全面、准确刻画乡村这一特定单元的经济社会运行全貌和特征、现代化建设趋势，评价乡村建设进展水平；挖掘不同区域乡村的优势特征与不足，根据实际需求提出投资决策方向、制定政策支持方向、开展科学研究方向等建议，为加快智慧农业与数字乡村建设、推进乡村全面振兴提供参考。</w:t>
            </w:r>
          </w:p>
        </w:tc>
      </w:tr>
    </w:tbl>
    <w:p>
      <w:pPr>
        <w:widowControl/>
        <w:jc w:val="left"/>
      </w:pPr>
    </w:p>
    <w:p>
      <w:pPr>
        <w:widowControl/>
        <w:jc w:val="left"/>
      </w:pPr>
    </w:p>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48"/>
        <w:gridCol w:w="1579"/>
        <w:gridCol w:w="1417"/>
        <w:gridCol w:w="2001"/>
        <w:gridCol w:w="145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7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54"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孙洁</w:t>
            </w:r>
          </w:p>
        </w:tc>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17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高级工程师</w:t>
            </w:r>
          </w:p>
        </w:tc>
        <w:tc>
          <w:tcPr>
            <w:tcW w:w="1271" w:type="pct"/>
            <w:gridSpan w:val="2"/>
            <w:vMerge w:val="restart"/>
            <w:vAlign w:val="center"/>
          </w:tcPr>
          <w:p>
            <w:pPr>
              <w:spacing w:line="500" w:lineRule="exact"/>
              <w:jc w:val="center"/>
              <w:rPr>
                <w:rFonts w:ascii="仿宋_GB2312" w:hAnsi="仿宋" w:eastAsia="仿宋_GB2312"/>
                <w:sz w:val="24"/>
              </w:rPr>
            </w:pPr>
            <w:r>
              <w:drawing>
                <wp:anchor distT="0" distB="0" distL="114300" distR="114300" simplePos="0" relativeHeight="251664384" behindDoc="0" locked="0" layoutInCell="1" allowOverlap="1">
                  <wp:simplePos x="0" y="0"/>
                  <wp:positionH relativeFrom="column">
                    <wp:posOffset>50800</wp:posOffset>
                  </wp:positionH>
                  <wp:positionV relativeFrom="paragraph">
                    <wp:posOffset>-1607820</wp:posOffset>
                  </wp:positionV>
                  <wp:extent cx="1237615" cy="1791970"/>
                  <wp:effectExtent l="0" t="0" r="635" b="1778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7615" cy="1791970"/>
                          </a:xfrm>
                          <a:prstGeom prst="rect">
                            <a:avLst/>
                          </a:prstGeom>
                          <a:noFill/>
                          <a:ln>
                            <a:noFill/>
                          </a:ln>
                        </pic:spPr>
                      </pic:pic>
                    </a:graphicData>
                  </a:graphic>
                </wp:anchor>
              </w:drawing>
            </w:r>
            <w:r>
              <w:rPr>
                <w:rFonts w:hint="eastAsia" w:ascii="仿宋_GB2312" w:hAnsi="仿宋"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7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54"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w:t>
            </w:r>
          </w:p>
        </w:tc>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173" w:type="pct"/>
            <w:vAlign w:val="center"/>
          </w:tcPr>
          <w:p>
            <w:pPr>
              <w:spacing w:line="500" w:lineRule="exact"/>
              <w:jc w:val="center"/>
              <w:rPr>
                <w:rFonts w:ascii="仿宋_GB2312" w:hAnsi="仿宋" w:eastAsia="仿宋_GB2312"/>
                <w:sz w:val="16"/>
                <w:szCs w:val="11"/>
              </w:rPr>
            </w:pPr>
            <w:r>
              <w:rPr>
                <w:rFonts w:hint="eastAsia" w:ascii="仿宋_GB2312" w:hAnsi="仿宋" w:eastAsia="仿宋_GB2312"/>
                <w:sz w:val="22"/>
                <w:szCs w:val="21"/>
              </w:rPr>
              <w:t>农产品质量与安</w:t>
            </w:r>
            <w:r>
              <w:rPr>
                <w:rFonts w:hint="eastAsia" w:ascii="仿宋_GB2312" w:hAnsi="仿宋" w:eastAsia="仿宋_GB2312"/>
                <w:sz w:val="22"/>
                <w:szCs w:val="21"/>
                <w:lang w:val="en-US" w:eastAsia="zh-CN"/>
              </w:rPr>
              <w:t>全</w:t>
            </w:r>
            <w:r>
              <w:rPr>
                <w:rFonts w:hint="eastAsia" w:ascii="仿宋_GB2312" w:hAnsi="仿宋" w:eastAsia="仿宋_GB2312"/>
                <w:sz w:val="24"/>
              </w:rPr>
              <w:t>全</w:t>
            </w:r>
          </w:p>
        </w:tc>
        <w:tc>
          <w:tcPr>
            <w:tcW w:w="127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7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54"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高级工程师</w:t>
            </w:r>
          </w:p>
        </w:tc>
        <w:tc>
          <w:tcPr>
            <w:tcW w:w="831" w:type="pct"/>
            <w:vAlign w:val="center"/>
          </w:tcPr>
          <w:p>
            <w:pPr>
              <w:spacing w:line="500" w:lineRule="exact"/>
              <w:jc w:val="center"/>
              <w:rPr>
                <w:rFonts w:ascii="仿宋_GB2312" w:hAnsi="仿宋" w:eastAsia="仿宋_GB2312"/>
                <w:sz w:val="18"/>
                <w:szCs w:val="18"/>
              </w:rPr>
            </w:pPr>
            <w:r>
              <w:rPr>
                <w:rFonts w:hint="eastAsia" w:ascii="仿宋_GB2312" w:hAnsi="仿宋" w:eastAsia="仿宋_GB2312"/>
                <w:sz w:val="18"/>
                <w:szCs w:val="18"/>
              </w:rPr>
              <w:t>资格取得年月</w:t>
            </w:r>
          </w:p>
        </w:tc>
        <w:tc>
          <w:tcPr>
            <w:tcW w:w="1173" w:type="pct"/>
            <w:vAlign w:val="center"/>
          </w:tcPr>
          <w:p>
            <w:pPr>
              <w:spacing w:line="500" w:lineRule="exact"/>
              <w:jc w:val="center"/>
              <w:rPr>
                <w:rFonts w:ascii="仿宋_GB2312" w:hAnsi="仿宋" w:eastAsia="仿宋_GB2312"/>
                <w:sz w:val="16"/>
                <w:szCs w:val="11"/>
              </w:rPr>
            </w:pPr>
            <w:r>
              <w:rPr>
                <w:rFonts w:hint="eastAsia" w:ascii="仿宋_GB2312" w:hAnsi="仿宋" w:eastAsia="仿宋_GB2312"/>
                <w:sz w:val="24"/>
              </w:rPr>
              <w:t>2</w:t>
            </w:r>
            <w:r>
              <w:rPr>
                <w:rFonts w:ascii="仿宋_GB2312" w:hAnsi="仿宋" w:eastAsia="仿宋_GB2312"/>
                <w:sz w:val="24"/>
              </w:rPr>
              <w:t>014.01</w:t>
            </w:r>
            <w:bookmarkStart w:id="0" w:name="_GoBack"/>
            <w:bookmarkEnd w:id="0"/>
          </w:p>
        </w:tc>
        <w:tc>
          <w:tcPr>
            <w:tcW w:w="127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7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2958"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农业工程和乡村建设</w:t>
            </w:r>
          </w:p>
        </w:tc>
        <w:tc>
          <w:tcPr>
            <w:tcW w:w="127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7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954" w:type="pct"/>
            <w:gridSpan w:val="2"/>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010-</w:t>
            </w:r>
            <w:r>
              <w:rPr>
                <w:rFonts w:ascii="仿宋_GB2312" w:hAnsi="仿宋" w:eastAsia="仿宋_GB2312"/>
                <w:szCs w:val="21"/>
              </w:rPr>
              <w:t>5919</w:t>
            </w:r>
            <w:r>
              <w:rPr>
                <w:rFonts w:hint="eastAsia" w:ascii="仿宋_GB2312" w:hAnsi="仿宋" w:eastAsia="仿宋_GB2312"/>
                <w:szCs w:val="21"/>
              </w:rPr>
              <w:t>7</w:t>
            </w:r>
            <w:r>
              <w:rPr>
                <w:rFonts w:ascii="仿宋_GB2312" w:hAnsi="仿宋" w:eastAsia="仿宋_GB2312"/>
                <w:szCs w:val="21"/>
              </w:rPr>
              <w:t>009</w:t>
            </w:r>
          </w:p>
        </w:tc>
        <w:tc>
          <w:tcPr>
            <w:tcW w:w="8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17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sunjie9797@163.com</w:t>
            </w:r>
          </w:p>
        </w:tc>
        <w:tc>
          <w:tcPr>
            <w:tcW w:w="127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72"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78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农业工程建设</w:t>
            </w:r>
          </w:p>
        </w:tc>
        <w:tc>
          <w:tcPr>
            <w:tcW w:w="117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271" w:type="pct"/>
            <w:gridSpan w:val="2"/>
            <w:vAlign w:val="center"/>
          </w:tcPr>
          <w:p>
            <w:pPr>
              <w:spacing w:line="240" w:lineRule="atLeast"/>
              <w:jc w:val="center"/>
              <w:rPr>
                <w:rFonts w:ascii="仿宋_GB2312" w:hAnsi="仿宋" w:eastAsia="仿宋_GB2312"/>
                <w:sz w:val="24"/>
              </w:rPr>
            </w:pPr>
            <w:r>
              <w:rPr>
                <w:rFonts w:hint="eastAsia" w:ascii="仿宋_GB2312" w:hAnsi="仿宋" w:eastAsia="仿宋_GB2312"/>
                <w:sz w:val="24"/>
              </w:rPr>
              <w:t>资源节约型农业发展及低碳村庄建设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172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004" w:type="pct"/>
            <w:gridSpan w:val="2"/>
            <w:vAlign w:val="center"/>
          </w:tcPr>
          <w:p>
            <w:pPr>
              <w:spacing w:line="240" w:lineRule="atLeast"/>
              <w:jc w:val="center"/>
              <w:rPr>
                <w:rFonts w:ascii="仿宋_GB2312" w:hAnsi="仿宋" w:eastAsia="仿宋_GB2312"/>
                <w:sz w:val="24"/>
              </w:rPr>
            </w:pPr>
            <w:r>
              <w:rPr>
                <w:rFonts w:hint="eastAsia" w:ascii="仿宋_GB2312" w:hAnsi="仿宋" w:eastAsia="仿宋_GB2312"/>
                <w:sz w:val="24"/>
              </w:rPr>
              <w:t>能源产区资源节约型农业农村发展路径研究</w:t>
            </w:r>
          </w:p>
        </w:tc>
        <w:tc>
          <w:tcPr>
            <w:tcW w:w="85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41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00"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200" w:type="pct"/>
            <w:gridSpan w:val="5"/>
          </w:tcPr>
          <w:p>
            <w:pPr>
              <w:rPr>
                <w:rFonts w:ascii="仿宋_GB2312" w:hAnsi="仿宋" w:eastAsia="仿宋_GB2312"/>
                <w:sz w:val="24"/>
              </w:rPr>
            </w:pPr>
          </w:p>
          <w:p>
            <w:pPr>
              <w:ind w:firstLine="480" w:firstLineChars="200"/>
              <w:rPr>
                <w:rFonts w:ascii="仿宋_GB2312" w:hAnsi="仿宋" w:eastAsia="仿宋_GB2312"/>
                <w:sz w:val="24"/>
              </w:rPr>
            </w:pPr>
            <w:r>
              <w:rPr>
                <w:rFonts w:hint="eastAsia" w:ascii="仿宋_GB2312" w:hAnsi="仿宋" w:eastAsia="仿宋_GB2312"/>
                <w:sz w:val="24"/>
              </w:rPr>
              <w:t>主持国家重点研发计划子任务1项，部级重点项目1项，行业标准4项，省级以上重大规划4项，开发了甘薯快速愈伤处理技术及设备、太阳能光伏发电控温果蔬储藏系统等实用技术。参与乡村建设行动推进、农产品保鲜流通等多项政策制定，代表中国参加FAO亚太区域磋商。发表论文41篇（其中第一作者和通讯作者10篇，前三作者32篇），主持行标4项，参与编制国标1项、行标3项，授权专利4件、软著2件，完成成果鉴定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80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200" w:type="pct"/>
            <w:gridSpan w:val="5"/>
          </w:tcPr>
          <w:p>
            <w:pPr>
              <w:ind w:firstLine="480" w:firstLineChars="200"/>
              <w:rPr>
                <w:rFonts w:ascii="仿宋_GB2312" w:hAnsi="仿宋" w:eastAsia="仿宋_GB2312"/>
                <w:sz w:val="24"/>
              </w:rPr>
            </w:pPr>
            <w:r>
              <w:rPr>
                <w:rFonts w:hint="eastAsia" w:ascii="仿宋_GB2312" w:hAnsi="仿宋" w:eastAsia="仿宋_GB2312"/>
                <w:sz w:val="24"/>
              </w:rPr>
              <w:t>以资源节约型农业生产模式为基础，结合乡村建设、农民利益联结机制等因素，探索能源生产型区域农业农村发展的要素配置，煤矿企业地矿一体化发展模式等。</w:t>
            </w:r>
          </w:p>
          <w:p>
            <w:pPr>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w:t>
            </w:r>
            <w:r>
              <w:rPr>
                <w:rFonts w:hint="eastAsia" w:ascii="仿宋_GB2312" w:hAnsi="仿宋" w:eastAsia="仿宋_GB2312"/>
                <w:sz w:val="24"/>
              </w:rPr>
              <w:t>资源节约型农业技术与模式研究：探索符合采矿区生态环境和资源条件的资源节约型农业技术和模式，提高农业资源利用效率，降低生产成本。</w:t>
            </w:r>
          </w:p>
          <w:p>
            <w:pP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w:t>
            </w:r>
            <w:r>
              <w:rPr>
                <w:rFonts w:hint="eastAsia" w:ascii="仿宋_GB2312" w:hAnsi="仿宋" w:eastAsia="仿宋_GB2312"/>
                <w:sz w:val="24"/>
              </w:rPr>
              <w:t>农村土地资源配置与管理研究：探索优化能源产区农村土地资源配置、提高土地利用效率、保障耕地质量和数量，实现可持续利用。</w:t>
            </w:r>
          </w:p>
          <w:p>
            <w:pPr>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w:t>
            </w:r>
            <w:r>
              <w:rPr>
                <w:rFonts w:hint="eastAsia" w:ascii="仿宋_GB2312" w:hAnsi="仿宋" w:eastAsia="仿宋_GB2312"/>
                <w:sz w:val="24"/>
              </w:rPr>
              <w:t>农产品加工与营销路径研究：研究提高能源产区农产品附加值、促进农产品加工和营销的路径，探索增加农民收入、建立利益联结机制的创新模式。</w:t>
            </w:r>
          </w:p>
          <w:p>
            <w:pPr>
              <w:rPr>
                <w:rFonts w:ascii="仿宋_GB2312" w:hAnsi="仿宋" w:eastAsia="仿宋_GB2312"/>
                <w:sz w:val="24"/>
              </w:rPr>
            </w:pPr>
            <w:r>
              <w:rPr>
                <w:rFonts w:ascii="仿宋_GB2312" w:hAnsi="仿宋" w:eastAsia="仿宋_GB2312"/>
                <w:sz w:val="24"/>
              </w:rPr>
              <w:t>4.</w:t>
            </w:r>
            <w:r>
              <w:rPr>
                <w:rFonts w:hint="eastAsia" w:ascii="仿宋_GB2312" w:hAnsi="仿宋" w:eastAsia="仿宋_GB2312"/>
                <w:sz w:val="24"/>
              </w:rPr>
              <w:t>废弃物资源化利用研究：研究能源产区废弃物资源化利用技术模式，减少污染排放，实现生产循环。</w:t>
            </w:r>
          </w:p>
          <w:p>
            <w:pP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矿区农村经济组织与创新研究：研究构建采矿区乡村经济组织，推动农业与乡村发展创新，提高能源产区农村经济整体竞争力。</w:t>
            </w:r>
          </w:p>
        </w:tc>
      </w:tr>
    </w:tbl>
    <w:p>
      <w:pPr>
        <w:widowControl/>
        <w:jc w:val="left"/>
      </w:pPr>
    </w:p>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55"/>
        <w:gridCol w:w="1536"/>
        <w:gridCol w:w="1374"/>
        <w:gridCol w:w="2016"/>
        <w:gridCol w:w="1506"/>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99"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0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丁小明</w:t>
            </w:r>
          </w:p>
        </w:tc>
        <w:tc>
          <w:tcPr>
            <w:tcW w:w="80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18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所长/研究员</w:t>
            </w:r>
          </w:p>
        </w:tc>
        <w:tc>
          <w:tcPr>
            <w:tcW w:w="1313" w:type="pct"/>
            <w:gridSpan w:val="2"/>
            <w:vMerge w:val="restart"/>
            <w:vAlign w:val="center"/>
          </w:tcPr>
          <w:p>
            <w:pPr>
              <w:jc w:val="center"/>
              <w:rPr>
                <w:rFonts w:ascii="仿宋_GB2312" w:hAnsi="仿宋" w:eastAsia="仿宋_GB2312"/>
                <w:sz w:val="24"/>
              </w:rPr>
            </w:pPr>
            <w:r>
              <w:rPr>
                <w:rFonts w:ascii="仿宋_GB2312" w:hAnsi="仿宋" w:eastAsia="仿宋_GB2312"/>
                <w:sz w:val="24"/>
              </w:rPr>
              <w:drawing>
                <wp:inline distT="0" distB="0" distL="0" distR="0">
                  <wp:extent cx="1285240" cy="179959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5528" cy="18000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99"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0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研究生/硕士</w:t>
            </w:r>
          </w:p>
        </w:tc>
        <w:tc>
          <w:tcPr>
            <w:tcW w:w="80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18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农业机械化工程</w:t>
            </w:r>
          </w:p>
        </w:tc>
        <w:tc>
          <w:tcPr>
            <w:tcW w:w="131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99"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0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研究员</w:t>
            </w:r>
          </w:p>
        </w:tc>
        <w:tc>
          <w:tcPr>
            <w:tcW w:w="80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18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017.01</w:t>
            </w:r>
          </w:p>
        </w:tc>
        <w:tc>
          <w:tcPr>
            <w:tcW w:w="131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99"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2888"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设施农业</w:t>
            </w:r>
          </w:p>
        </w:tc>
        <w:tc>
          <w:tcPr>
            <w:tcW w:w="131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99"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90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3691355952</w:t>
            </w:r>
          </w:p>
        </w:tc>
        <w:tc>
          <w:tcPr>
            <w:tcW w:w="80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18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d</w:t>
            </w:r>
            <w:r>
              <w:rPr>
                <w:rFonts w:ascii="仿宋_GB2312" w:hAnsi="仿宋" w:eastAsia="仿宋_GB2312"/>
                <w:sz w:val="24"/>
              </w:rPr>
              <w:t>ingxmcn@qq.com</w:t>
            </w:r>
          </w:p>
        </w:tc>
        <w:tc>
          <w:tcPr>
            <w:tcW w:w="1313"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99"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70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农业经济、智能装备</w:t>
            </w:r>
          </w:p>
        </w:tc>
        <w:tc>
          <w:tcPr>
            <w:tcW w:w="118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313" w:type="pct"/>
            <w:gridSpan w:val="2"/>
            <w:vAlign w:val="center"/>
          </w:tcPr>
          <w:p>
            <w:pPr>
              <w:spacing w:line="500" w:lineRule="exact"/>
              <w:jc w:val="center"/>
              <w:rPr>
                <w:rFonts w:ascii="仿宋_GB2312" w:hAnsi="仿宋" w:eastAsia="仿宋_GB2312"/>
              </w:rPr>
            </w:pPr>
            <w:r>
              <w:rPr>
                <w:rFonts w:hint="eastAsia" w:ascii="仿宋_GB2312" w:hAnsi="仿宋" w:eastAsia="仿宋_GB2312"/>
              </w:rPr>
              <w:t>设施农业装备及产业化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trPr>
        <w:tc>
          <w:tcPr>
            <w:tcW w:w="1699"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1988" w:type="pct"/>
            <w:gridSpan w:val="2"/>
            <w:vAlign w:val="center"/>
          </w:tcPr>
          <w:p>
            <w:pPr>
              <w:jc w:val="center"/>
              <w:rPr>
                <w:rFonts w:ascii="仿宋_GB2312" w:hAnsi="仿宋" w:eastAsia="仿宋_GB2312"/>
                <w:sz w:val="22"/>
              </w:rPr>
            </w:pPr>
            <w:r>
              <w:rPr>
                <w:rFonts w:hint="eastAsia" w:ascii="仿宋_GB2312" w:hAnsi="仿宋" w:eastAsia="仿宋_GB2312"/>
                <w:sz w:val="22"/>
              </w:rPr>
              <w:t>1</w:t>
            </w:r>
            <w:r>
              <w:rPr>
                <w:rFonts w:ascii="仿宋_GB2312" w:hAnsi="仿宋" w:eastAsia="仿宋_GB2312"/>
                <w:sz w:val="22"/>
              </w:rPr>
              <w:t>.</w:t>
            </w:r>
            <w:r>
              <w:rPr>
                <w:rFonts w:hint="eastAsia" w:ascii="仿宋_GB2312" w:hAnsi="仿宋" w:eastAsia="仿宋_GB2312"/>
                <w:sz w:val="22"/>
              </w:rPr>
              <w:t>番茄全程智能省力化生产技术模式与关键技术装备研发；2</w:t>
            </w:r>
            <w:r>
              <w:rPr>
                <w:rFonts w:ascii="仿宋_GB2312" w:hAnsi="仿宋" w:eastAsia="仿宋_GB2312"/>
                <w:sz w:val="22"/>
              </w:rPr>
              <w:t>.</w:t>
            </w:r>
            <w:r>
              <w:rPr>
                <w:rFonts w:hint="eastAsia" w:ascii="仿宋_GB2312" w:hAnsi="仿宋" w:eastAsia="仿宋_GB2312"/>
                <w:sz w:val="22"/>
              </w:rPr>
              <w:t>温室环境智能调控技术装备研发</w:t>
            </w:r>
          </w:p>
        </w:tc>
        <w:tc>
          <w:tcPr>
            <w:tcW w:w="882"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43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66" w:type="pct"/>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234" w:type="pct"/>
            <w:gridSpan w:val="6"/>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长期从事设施农业发展政策和装备研发。主持和参加省部级项目20多项。先后完成了“设施农业机械化水平指标体系构建”“设施农业用地标准”“设施种植机械化发展路径”等政策研究课题，承担了“十三五”国家重点研发计划“温室智能化精细生产技术与装备研发”“设施蔬菜化肥农药减施技术实施区划与示范推广”“露地蔬菜水肥药一体化装备筛选与应用”等课题研究任务，制定国家和行业标准20多项，获得授权专利20余件，发表论文80多篇，出版著作2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76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234" w:type="pct"/>
            <w:gridSpan w:val="6"/>
          </w:tcPr>
          <w:p>
            <w:pPr>
              <w:spacing w:line="500" w:lineRule="exact"/>
              <w:ind w:firstLine="480" w:firstLineChars="200"/>
              <w:rPr>
                <w:rFonts w:eastAsia="仿宋_GB2312"/>
                <w:sz w:val="24"/>
                <w:szCs w:val="28"/>
              </w:rPr>
            </w:pPr>
            <w:r>
              <w:rPr>
                <w:rFonts w:hint="eastAsia" w:eastAsia="仿宋_GB2312"/>
                <w:sz w:val="24"/>
                <w:szCs w:val="28"/>
              </w:rPr>
              <w:t>1</w:t>
            </w:r>
            <w:r>
              <w:rPr>
                <w:rFonts w:eastAsia="仿宋_GB2312"/>
                <w:sz w:val="24"/>
                <w:szCs w:val="28"/>
              </w:rPr>
              <w:t>.</w:t>
            </w:r>
            <w:r>
              <w:rPr>
                <w:rFonts w:hint="eastAsia" w:eastAsia="仿宋_GB2312"/>
                <w:sz w:val="24"/>
                <w:szCs w:val="28"/>
              </w:rPr>
              <w:t>以规模化连栋温室番茄生产为研究对象，开展温室智能省力化装备研究及应用。在合理选择番茄品种和种植模式的基础上，研究番茄全程智能省力化生产技术路线，采用适宜温室的耕种收管等技术，确定关键环节技术要点，提出设备配备方案，并进行经济性分析。</w:t>
            </w:r>
          </w:p>
          <w:p>
            <w:pPr>
              <w:spacing w:line="500" w:lineRule="exact"/>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w:t>
            </w:r>
            <w:r>
              <w:rPr>
                <w:rFonts w:hint="eastAsia" w:ascii="仿宋_GB2312" w:hAnsi="仿宋" w:eastAsia="仿宋_GB2312"/>
                <w:sz w:val="24"/>
              </w:rPr>
              <w:t>以连栋温室、日光温室或塑料大棚为研究对象，调研分析现有环控技术国内外研究和产业应用现状，开展新型温室环控技术装备研发，确定环控技术策略，并在上述设施中示范应用。</w:t>
            </w:r>
          </w:p>
        </w:tc>
      </w:tr>
    </w:tbl>
    <w:p>
      <w:pPr>
        <w:widowControl/>
        <w:jc w:val="left"/>
      </w:pPr>
    </w:p>
    <w:tbl>
      <w:tblPr>
        <w:tblStyle w:val="7"/>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23"/>
        <w:gridCol w:w="80"/>
        <w:gridCol w:w="1624"/>
        <w:gridCol w:w="1559"/>
        <w:gridCol w:w="141"/>
        <w:gridCol w:w="1704"/>
        <w:gridCol w:w="708"/>
        <w:gridCol w:w="733"/>
        <w:gridCol w:w="116"/>
        <w:gridCol w:w="484"/>
        <w:gridCol w:w="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594" w:hRule="exact"/>
        </w:trPr>
        <w:tc>
          <w:tcPr>
            <w:tcW w:w="776" w:type="pct"/>
            <w:gridSpan w:val="2"/>
            <w:vAlign w:val="center"/>
          </w:tcPr>
          <w:p>
            <w:pPr>
              <w:jc w:val="center"/>
              <w:rPr>
                <w:rFonts w:ascii="仿宋_GB2312" w:hAnsi="仿宋" w:eastAsia="仿宋_GB2312"/>
                <w:sz w:val="24"/>
              </w:rPr>
            </w:pPr>
            <w:r>
              <w:rPr>
                <w:rFonts w:hint="eastAsia" w:ascii="仿宋_GB2312" w:hAnsi="仿宋" w:eastAsia="仿宋_GB2312"/>
                <w:sz w:val="24"/>
              </w:rPr>
              <w:t>姓 名</w:t>
            </w:r>
          </w:p>
        </w:tc>
        <w:tc>
          <w:tcPr>
            <w:tcW w:w="958" w:type="pct"/>
            <w:gridSpan w:val="2"/>
            <w:vAlign w:val="center"/>
          </w:tcPr>
          <w:p>
            <w:pPr>
              <w:jc w:val="center"/>
              <w:rPr>
                <w:rFonts w:ascii="仿宋_GB2312" w:hAnsi="仿宋" w:eastAsia="仿宋_GB2312"/>
                <w:sz w:val="24"/>
              </w:rPr>
            </w:pPr>
            <w:r>
              <w:rPr>
                <w:rFonts w:ascii="仿宋_GB2312" w:hAnsi="仿宋" w:eastAsia="仿宋_GB2312"/>
                <w:sz w:val="24"/>
              </w:rPr>
              <w:t>曹</w:t>
            </w:r>
            <w:r>
              <w:rPr>
                <w:rFonts w:hint="eastAsia" w:ascii="仿宋_GB2312" w:hAnsi="仿宋" w:eastAsia="仿宋_GB2312"/>
                <w:sz w:val="24"/>
              </w:rPr>
              <w:t xml:space="preserve"> </w:t>
            </w:r>
            <w:r>
              <w:rPr>
                <w:rFonts w:ascii="仿宋_GB2312" w:hAnsi="仿宋" w:eastAsia="仿宋_GB2312"/>
                <w:sz w:val="24"/>
              </w:rPr>
              <w:t xml:space="preserve"> 楠</w:t>
            </w:r>
          </w:p>
        </w:tc>
        <w:tc>
          <w:tcPr>
            <w:tcW w:w="955" w:type="pct"/>
            <w:gridSpan w:val="2"/>
            <w:vAlign w:val="center"/>
          </w:tcPr>
          <w:p>
            <w:pPr>
              <w:jc w:val="center"/>
              <w:rPr>
                <w:rFonts w:ascii="仿宋_GB2312" w:hAnsi="仿宋" w:eastAsia="仿宋_GB2312"/>
                <w:sz w:val="24"/>
              </w:rPr>
            </w:pPr>
            <w:r>
              <w:rPr>
                <w:rFonts w:hint="eastAsia" w:ascii="仿宋_GB2312" w:hAnsi="仿宋" w:eastAsia="仿宋_GB2312"/>
                <w:sz w:val="24"/>
              </w:rPr>
              <w:t>职务/职称</w:t>
            </w:r>
          </w:p>
        </w:tc>
        <w:tc>
          <w:tcPr>
            <w:tcW w:w="958" w:type="pct"/>
            <w:vAlign w:val="center"/>
          </w:tcPr>
          <w:p>
            <w:pPr>
              <w:jc w:val="center"/>
              <w:rPr>
                <w:rFonts w:ascii="仿宋_GB2312" w:hAnsi="仿宋" w:eastAsia="仿宋_GB2312"/>
                <w:sz w:val="24"/>
              </w:rPr>
            </w:pPr>
            <w:r>
              <w:rPr>
                <w:rFonts w:hint="eastAsia" w:ascii="仿宋_GB2312" w:hAnsi="仿宋" w:eastAsia="仿宋_GB2312"/>
                <w:sz w:val="24"/>
              </w:rPr>
              <w:t>副所长/正高级工程师</w:t>
            </w:r>
          </w:p>
        </w:tc>
        <w:tc>
          <w:tcPr>
            <w:tcW w:w="1147" w:type="pct"/>
            <w:gridSpan w:val="4"/>
            <w:vMerge w:val="restart"/>
            <w:vAlign w:val="center"/>
          </w:tcPr>
          <w:p>
            <w:pPr>
              <w:jc w:val="center"/>
              <w:rPr>
                <w:rFonts w:ascii="仿宋_GB2312" w:hAnsi="仿宋" w:eastAsia="仿宋_GB2312"/>
                <w:sz w:val="24"/>
              </w:rPr>
            </w:pPr>
            <w:r>
              <w:rPr>
                <w:rFonts w:ascii="仿宋_GB2312" w:hAnsi="仿宋" w:eastAsia="仿宋_GB2312"/>
                <w:sz w:val="24"/>
              </w:rPr>
              <w:drawing>
                <wp:inline distT="0" distB="0" distL="0" distR="0">
                  <wp:extent cx="1217295" cy="1799590"/>
                  <wp:effectExtent l="0" t="0" r="0" b="0"/>
                  <wp:docPr id="23" name="图片 23" descr="C:\Users\Administrator\Documents\WeChat Files\cn15952331\FileStorage\Temp\a600db927a5c4a188ce703be28da9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ocuments\WeChat Files\cn15952331\FileStorage\Temp\a600db927a5c4a188ce703be28da9b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17491" cy="18000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835" w:hRule="exact"/>
        </w:trPr>
        <w:tc>
          <w:tcPr>
            <w:tcW w:w="776" w:type="pct"/>
            <w:gridSpan w:val="2"/>
            <w:vAlign w:val="center"/>
          </w:tcPr>
          <w:p>
            <w:pPr>
              <w:jc w:val="center"/>
              <w:rPr>
                <w:rFonts w:ascii="仿宋_GB2312" w:hAnsi="仿宋" w:eastAsia="仿宋_GB2312"/>
                <w:sz w:val="24"/>
              </w:rPr>
            </w:pPr>
            <w:r>
              <w:rPr>
                <w:rFonts w:hint="eastAsia" w:ascii="仿宋_GB2312" w:hAnsi="仿宋" w:eastAsia="仿宋_GB2312"/>
                <w:sz w:val="24"/>
              </w:rPr>
              <w:t>学历/学位</w:t>
            </w:r>
          </w:p>
        </w:tc>
        <w:tc>
          <w:tcPr>
            <w:tcW w:w="958" w:type="pct"/>
            <w:gridSpan w:val="2"/>
            <w:vAlign w:val="center"/>
          </w:tcPr>
          <w:p>
            <w:pPr>
              <w:jc w:val="center"/>
              <w:rPr>
                <w:rFonts w:ascii="仿宋_GB2312" w:hAnsi="仿宋" w:eastAsia="仿宋_GB2312"/>
                <w:sz w:val="24"/>
              </w:rPr>
            </w:pPr>
            <w:r>
              <w:rPr>
                <w:rFonts w:ascii="仿宋_GB2312" w:hAnsi="仿宋" w:eastAsia="仿宋_GB2312"/>
                <w:sz w:val="24"/>
              </w:rPr>
              <w:t>研究生</w:t>
            </w:r>
            <w:r>
              <w:rPr>
                <w:rFonts w:hint="eastAsia" w:ascii="仿宋_GB2312" w:hAnsi="仿宋" w:eastAsia="仿宋_GB2312"/>
                <w:sz w:val="24"/>
              </w:rPr>
              <w:t>/</w:t>
            </w:r>
          </w:p>
          <w:p>
            <w:pPr>
              <w:jc w:val="center"/>
              <w:rPr>
                <w:rFonts w:ascii="仿宋_GB2312" w:hAnsi="仿宋" w:eastAsia="仿宋_GB2312"/>
                <w:sz w:val="24"/>
              </w:rPr>
            </w:pPr>
            <w:r>
              <w:rPr>
                <w:rFonts w:hint="eastAsia" w:ascii="仿宋_GB2312" w:hAnsi="仿宋" w:eastAsia="仿宋_GB2312"/>
                <w:sz w:val="24"/>
              </w:rPr>
              <w:t>工学硕士</w:t>
            </w:r>
          </w:p>
        </w:tc>
        <w:tc>
          <w:tcPr>
            <w:tcW w:w="955" w:type="pct"/>
            <w:gridSpan w:val="2"/>
            <w:vAlign w:val="center"/>
          </w:tcPr>
          <w:p>
            <w:pPr>
              <w:jc w:val="center"/>
              <w:rPr>
                <w:rFonts w:ascii="仿宋_GB2312" w:hAnsi="仿宋" w:eastAsia="仿宋_GB2312"/>
                <w:sz w:val="24"/>
              </w:rPr>
            </w:pPr>
            <w:r>
              <w:rPr>
                <w:rFonts w:hint="eastAsia" w:ascii="仿宋_GB2312" w:hAnsi="仿宋" w:eastAsia="仿宋_GB2312"/>
                <w:sz w:val="24"/>
              </w:rPr>
              <w:t>专业</w:t>
            </w:r>
          </w:p>
        </w:tc>
        <w:tc>
          <w:tcPr>
            <w:tcW w:w="958" w:type="pct"/>
            <w:vAlign w:val="center"/>
          </w:tcPr>
          <w:p>
            <w:pPr>
              <w:jc w:val="center"/>
              <w:rPr>
                <w:rFonts w:ascii="仿宋_GB2312" w:hAnsi="仿宋" w:eastAsia="仿宋_GB2312"/>
                <w:sz w:val="24"/>
              </w:rPr>
            </w:pPr>
            <w:r>
              <w:rPr>
                <w:rFonts w:ascii="仿宋_GB2312" w:hAnsi="仿宋" w:eastAsia="仿宋_GB2312"/>
                <w:sz w:val="24"/>
              </w:rPr>
              <w:t>农业生物环境与能源工程</w:t>
            </w:r>
          </w:p>
        </w:tc>
        <w:tc>
          <w:tcPr>
            <w:tcW w:w="1147"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594" w:hRule="exact"/>
        </w:trPr>
        <w:tc>
          <w:tcPr>
            <w:tcW w:w="776" w:type="pct"/>
            <w:gridSpan w:val="2"/>
            <w:vAlign w:val="center"/>
          </w:tcPr>
          <w:p>
            <w:pPr>
              <w:jc w:val="center"/>
              <w:rPr>
                <w:rFonts w:ascii="仿宋_GB2312" w:hAnsi="仿宋" w:eastAsia="仿宋_GB2312"/>
                <w:sz w:val="24"/>
              </w:rPr>
            </w:pPr>
            <w:r>
              <w:rPr>
                <w:rFonts w:hint="eastAsia" w:ascii="仿宋_GB2312" w:hAnsi="仿宋" w:eastAsia="仿宋_GB2312"/>
                <w:sz w:val="24"/>
              </w:rPr>
              <w:t>专技资格</w:t>
            </w:r>
          </w:p>
        </w:tc>
        <w:tc>
          <w:tcPr>
            <w:tcW w:w="958" w:type="pct"/>
            <w:gridSpan w:val="2"/>
            <w:vAlign w:val="center"/>
          </w:tcPr>
          <w:p>
            <w:pPr>
              <w:jc w:val="center"/>
              <w:rPr>
                <w:rFonts w:ascii="仿宋_GB2312" w:hAnsi="仿宋" w:eastAsia="仿宋_GB2312"/>
                <w:sz w:val="24"/>
              </w:rPr>
            </w:pPr>
            <w:r>
              <w:rPr>
                <w:rFonts w:ascii="仿宋_GB2312" w:hAnsi="仿宋" w:eastAsia="仿宋_GB2312"/>
                <w:sz w:val="24"/>
              </w:rPr>
              <w:t>正高级工程师</w:t>
            </w:r>
          </w:p>
        </w:tc>
        <w:tc>
          <w:tcPr>
            <w:tcW w:w="955" w:type="pct"/>
            <w:gridSpan w:val="2"/>
            <w:vAlign w:val="center"/>
          </w:tcPr>
          <w:p>
            <w:pPr>
              <w:jc w:val="center"/>
              <w:rPr>
                <w:rFonts w:ascii="仿宋_GB2312" w:hAnsi="仿宋" w:eastAsia="仿宋_GB2312"/>
                <w:sz w:val="24"/>
              </w:rPr>
            </w:pPr>
            <w:r>
              <w:rPr>
                <w:rFonts w:hint="eastAsia" w:ascii="仿宋_GB2312" w:hAnsi="仿宋" w:eastAsia="仿宋_GB2312"/>
                <w:sz w:val="24"/>
              </w:rPr>
              <w:t>资格取得年月</w:t>
            </w:r>
          </w:p>
        </w:tc>
        <w:tc>
          <w:tcPr>
            <w:tcW w:w="958" w:type="pct"/>
            <w:vAlign w:val="center"/>
          </w:tcPr>
          <w:p>
            <w:pPr>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020</w:t>
            </w:r>
            <w:r>
              <w:rPr>
                <w:rFonts w:hint="eastAsia" w:ascii="仿宋_GB2312" w:hAnsi="仿宋" w:eastAsia="仿宋_GB2312"/>
                <w:sz w:val="24"/>
              </w:rPr>
              <w:t>.</w:t>
            </w:r>
            <w:r>
              <w:rPr>
                <w:rFonts w:ascii="仿宋_GB2312" w:hAnsi="仿宋" w:eastAsia="仿宋_GB2312"/>
                <w:sz w:val="24"/>
              </w:rPr>
              <w:t>01</w:t>
            </w:r>
          </w:p>
        </w:tc>
        <w:tc>
          <w:tcPr>
            <w:tcW w:w="1147"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561" w:hRule="exact"/>
        </w:trPr>
        <w:tc>
          <w:tcPr>
            <w:tcW w:w="776" w:type="pct"/>
            <w:gridSpan w:val="2"/>
            <w:vAlign w:val="center"/>
          </w:tcPr>
          <w:p>
            <w:pPr>
              <w:jc w:val="center"/>
              <w:rPr>
                <w:rFonts w:ascii="仿宋_GB2312" w:hAnsi="仿宋" w:eastAsia="仿宋_GB2312"/>
                <w:sz w:val="24"/>
              </w:rPr>
            </w:pPr>
            <w:r>
              <w:rPr>
                <w:rFonts w:hint="eastAsia" w:ascii="仿宋_GB2312" w:hAnsi="仿宋" w:eastAsia="仿宋_GB2312"/>
                <w:sz w:val="24"/>
              </w:rPr>
              <w:t>研究领域</w:t>
            </w:r>
          </w:p>
        </w:tc>
        <w:tc>
          <w:tcPr>
            <w:tcW w:w="2871" w:type="pct"/>
            <w:gridSpan w:val="5"/>
            <w:vAlign w:val="center"/>
          </w:tcPr>
          <w:p>
            <w:pPr>
              <w:jc w:val="center"/>
              <w:rPr>
                <w:rFonts w:ascii="仿宋_GB2312" w:hAnsi="仿宋" w:eastAsia="仿宋_GB2312"/>
                <w:sz w:val="24"/>
              </w:rPr>
            </w:pPr>
            <w:r>
              <w:rPr>
                <w:rFonts w:ascii="仿宋_GB2312" w:hAnsi="仿宋" w:eastAsia="仿宋_GB2312"/>
                <w:sz w:val="24"/>
              </w:rPr>
              <w:t>农业工程</w:t>
            </w:r>
          </w:p>
        </w:tc>
        <w:tc>
          <w:tcPr>
            <w:tcW w:w="1147"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712" w:hRule="exact"/>
        </w:trPr>
        <w:tc>
          <w:tcPr>
            <w:tcW w:w="776" w:type="pct"/>
            <w:gridSpan w:val="2"/>
            <w:vAlign w:val="center"/>
          </w:tcPr>
          <w:p>
            <w:pPr>
              <w:jc w:val="center"/>
              <w:rPr>
                <w:rFonts w:ascii="仿宋_GB2312" w:hAnsi="仿宋" w:eastAsia="仿宋_GB2312"/>
                <w:sz w:val="24"/>
              </w:rPr>
            </w:pPr>
            <w:r>
              <w:rPr>
                <w:rFonts w:hint="eastAsia" w:ascii="仿宋_GB2312" w:hAnsi="仿宋" w:eastAsia="仿宋_GB2312"/>
                <w:sz w:val="24"/>
              </w:rPr>
              <w:t>联系电话</w:t>
            </w:r>
          </w:p>
        </w:tc>
        <w:tc>
          <w:tcPr>
            <w:tcW w:w="958" w:type="pct"/>
            <w:gridSpan w:val="2"/>
            <w:vAlign w:val="center"/>
          </w:tcPr>
          <w:p>
            <w:pPr>
              <w:jc w:val="center"/>
              <w:rPr>
                <w:rFonts w:ascii="仿宋_GB2312" w:hAnsi="仿宋" w:eastAsia="仿宋_GB2312"/>
                <w:sz w:val="22"/>
              </w:rPr>
            </w:pPr>
            <w:r>
              <w:rPr>
                <w:rFonts w:hint="eastAsia" w:ascii="仿宋_GB2312" w:hAnsi="仿宋" w:eastAsia="仿宋_GB2312"/>
                <w:sz w:val="24"/>
              </w:rPr>
              <w:t>010-</w:t>
            </w:r>
            <w:r>
              <w:rPr>
                <w:rFonts w:ascii="仿宋_GB2312" w:hAnsi="仿宋" w:eastAsia="仿宋_GB2312"/>
                <w:sz w:val="24"/>
              </w:rPr>
              <w:t>59196911</w:t>
            </w:r>
          </w:p>
        </w:tc>
        <w:tc>
          <w:tcPr>
            <w:tcW w:w="955" w:type="pct"/>
            <w:gridSpan w:val="2"/>
            <w:vAlign w:val="center"/>
          </w:tcPr>
          <w:p>
            <w:pPr>
              <w:jc w:val="center"/>
              <w:rPr>
                <w:rFonts w:ascii="仿宋_GB2312" w:hAnsi="仿宋" w:eastAsia="仿宋_GB2312"/>
                <w:sz w:val="24"/>
              </w:rPr>
            </w:pPr>
            <w:r>
              <w:rPr>
                <w:rFonts w:hint="eastAsia" w:ascii="仿宋_GB2312" w:hAnsi="仿宋" w:eastAsia="仿宋_GB2312"/>
                <w:sz w:val="24"/>
              </w:rPr>
              <w:t>E-mail</w:t>
            </w:r>
          </w:p>
        </w:tc>
        <w:tc>
          <w:tcPr>
            <w:tcW w:w="958" w:type="pct"/>
            <w:vAlign w:val="center"/>
          </w:tcPr>
          <w:p>
            <w:pPr>
              <w:jc w:val="center"/>
              <w:rPr>
                <w:rFonts w:ascii="仿宋_GB2312" w:hAnsi="仿宋" w:eastAsia="仿宋_GB2312"/>
                <w:sz w:val="24"/>
              </w:rPr>
            </w:pPr>
            <w:r>
              <w:rPr>
                <w:rFonts w:ascii="仿宋_GB2312" w:hAnsi="仿宋" w:eastAsia="仿宋_GB2312"/>
                <w:sz w:val="24"/>
              </w:rPr>
              <w:t>caonan@aape.org.cn</w:t>
            </w:r>
          </w:p>
        </w:tc>
        <w:tc>
          <w:tcPr>
            <w:tcW w:w="1147"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818" w:hRule="exact"/>
        </w:trPr>
        <w:tc>
          <w:tcPr>
            <w:tcW w:w="776" w:type="pct"/>
            <w:gridSpan w:val="2"/>
            <w:vAlign w:val="center"/>
          </w:tcPr>
          <w:p>
            <w:pPr>
              <w:jc w:val="center"/>
              <w:rPr>
                <w:rFonts w:ascii="仿宋_GB2312" w:hAnsi="仿宋" w:eastAsia="仿宋_GB2312"/>
                <w:sz w:val="24"/>
              </w:rPr>
            </w:pPr>
            <w:r>
              <w:rPr>
                <w:rFonts w:hint="eastAsia" w:ascii="仿宋_GB2312" w:hAnsi="仿宋" w:eastAsia="仿宋_GB2312" w:cs="宋体"/>
                <w:bCs/>
                <w:sz w:val="24"/>
              </w:rPr>
              <w:t>招生专业</w:t>
            </w:r>
          </w:p>
        </w:tc>
        <w:tc>
          <w:tcPr>
            <w:tcW w:w="1913" w:type="pct"/>
            <w:gridSpan w:val="4"/>
            <w:vAlign w:val="center"/>
          </w:tcPr>
          <w:p>
            <w:pPr>
              <w:jc w:val="center"/>
              <w:rPr>
                <w:rFonts w:ascii="仿宋_GB2312" w:hAnsi="仿宋" w:eastAsia="仿宋_GB2312"/>
                <w:sz w:val="24"/>
              </w:rPr>
            </w:pPr>
            <w:r>
              <w:rPr>
                <w:rFonts w:hint="eastAsia" w:ascii="仿宋_GB2312" w:hAnsi="仿宋" w:eastAsia="仿宋_GB2312"/>
                <w:sz w:val="24"/>
              </w:rPr>
              <w:t>农业水土工程、农业生物环境与能源工程</w:t>
            </w:r>
          </w:p>
        </w:tc>
        <w:tc>
          <w:tcPr>
            <w:tcW w:w="958" w:type="pct"/>
            <w:vAlign w:val="center"/>
          </w:tcPr>
          <w:p>
            <w:pPr>
              <w:jc w:val="center"/>
              <w:rPr>
                <w:rFonts w:ascii="仿宋_GB2312" w:hAnsi="仿宋" w:eastAsia="仿宋_GB2312"/>
                <w:sz w:val="24"/>
              </w:rPr>
            </w:pPr>
            <w:r>
              <w:rPr>
                <w:rFonts w:hint="eastAsia" w:ascii="仿宋_GB2312" w:hAnsi="仿宋" w:eastAsia="仿宋_GB2312"/>
                <w:sz w:val="24"/>
              </w:rPr>
              <w:t>研究方向</w:t>
            </w:r>
          </w:p>
        </w:tc>
        <w:tc>
          <w:tcPr>
            <w:tcW w:w="1147" w:type="pct"/>
            <w:gridSpan w:val="4"/>
            <w:vAlign w:val="center"/>
          </w:tcPr>
          <w:p>
            <w:pPr>
              <w:jc w:val="center"/>
              <w:rPr>
                <w:rFonts w:ascii="仿宋_GB2312" w:hAnsi="仿宋" w:eastAsia="仿宋_GB2312"/>
                <w:sz w:val="24"/>
              </w:rPr>
            </w:pPr>
            <w:r>
              <w:rPr>
                <w:rFonts w:hint="eastAsia" w:ascii="仿宋_GB2312" w:hAnsi="仿宋" w:eastAsia="仿宋_GB2312"/>
                <w:sz w:val="24"/>
              </w:rPr>
              <w:t>高标准</w:t>
            </w:r>
            <w:r>
              <w:rPr>
                <w:rFonts w:ascii="仿宋_GB2312" w:hAnsi="仿宋" w:eastAsia="仿宋_GB2312"/>
                <w:sz w:val="24"/>
              </w:rPr>
              <w:t>农田建设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843" w:hRule="exact"/>
        </w:trPr>
        <w:tc>
          <w:tcPr>
            <w:tcW w:w="1734" w:type="pct"/>
            <w:gridSpan w:val="4"/>
            <w:vAlign w:val="center"/>
          </w:tcPr>
          <w:p>
            <w:pPr>
              <w:jc w:val="center"/>
              <w:rPr>
                <w:rFonts w:ascii="仿宋_GB2312" w:hAnsi="仿宋" w:eastAsia="仿宋_GB2312"/>
                <w:sz w:val="24"/>
              </w:rPr>
            </w:pPr>
            <w:r>
              <w:rPr>
                <w:rFonts w:hint="eastAsia" w:ascii="仿宋_GB2312" w:hAnsi="仿宋" w:eastAsia="仿宋_GB2312"/>
                <w:sz w:val="24"/>
              </w:rPr>
              <w:t>博士后研究课题名称</w:t>
            </w:r>
          </w:p>
        </w:tc>
        <w:tc>
          <w:tcPr>
            <w:tcW w:w="1913" w:type="pct"/>
            <w:gridSpan w:val="3"/>
            <w:vAlign w:val="center"/>
          </w:tcPr>
          <w:p>
            <w:pPr>
              <w:jc w:val="center"/>
              <w:rPr>
                <w:rFonts w:ascii="仿宋_GB2312" w:hAnsi="仿宋" w:eastAsia="仿宋_GB2312"/>
                <w:sz w:val="24"/>
              </w:rPr>
            </w:pPr>
            <w:r>
              <w:rPr>
                <w:rFonts w:hint="eastAsia" w:ascii="仿宋_GB2312" w:hAnsi="仿宋" w:eastAsia="仿宋_GB2312"/>
                <w:sz w:val="24"/>
              </w:rPr>
              <w:t>高标准农田分区分类建设标准研究与建设成效评价</w:t>
            </w:r>
          </w:p>
        </w:tc>
        <w:tc>
          <w:tcPr>
            <w:tcW w:w="810" w:type="pct"/>
            <w:gridSpan w:val="2"/>
            <w:vAlign w:val="center"/>
          </w:tcPr>
          <w:p>
            <w:pPr>
              <w:jc w:val="center"/>
              <w:rPr>
                <w:rFonts w:ascii="仿宋_GB2312" w:hAnsi="仿宋" w:eastAsia="仿宋_GB2312"/>
                <w:sz w:val="24"/>
              </w:rPr>
            </w:pPr>
            <w:r>
              <w:rPr>
                <w:rFonts w:hint="eastAsia" w:ascii="仿宋_GB2312" w:hAnsi="仿宋" w:eastAsia="仿宋_GB2312"/>
                <w:sz w:val="24"/>
              </w:rPr>
              <w:t>招生计划数</w:t>
            </w:r>
          </w:p>
        </w:tc>
        <w:tc>
          <w:tcPr>
            <w:tcW w:w="337" w:type="pct"/>
            <w:gridSpan w:val="2"/>
            <w:vAlign w:val="center"/>
          </w:tcPr>
          <w:p>
            <w:pPr>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3780" w:hRule="atLeast"/>
        </w:trPr>
        <w:tc>
          <w:tcPr>
            <w:tcW w:w="821" w:type="pct"/>
            <w:gridSpan w:val="3"/>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3973" w:type="pct"/>
            <w:gridSpan w:val="8"/>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长期从事农业工程（农田工程、设施农业）相关科研创新、规划咨询与技术服务工作，主持国家科技支撑计划、国家重点研发计划相关研究任务，参与《北京市高标准农田项目建设成效》课题研究。参与《全国高标准农田建设规划（2021—2030年）》《高标准农田建设典型工程设计图集》等编制工作，完成“黄河上中游旱作区高标准梯田建设重点布局和主要工程构成分析”“永久基本农田建设与改造提升研究”等高标准农田建设相关研究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pct"/>
          <w:trHeight w:val="4542" w:hRule="atLeast"/>
        </w:trPr>
        <w:tc>
          <w:tcPr>
            <w:tcW w:w="82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3973" w:type="pct"/>
            <w:gridSpan w:val="8"/>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科学分析《全国高标准农田建设规划（2021—2030年）》划分的七个区域地理位置差异、地形地貌特征、基础设施短板、农田地力水平、农业生产发展、水资源保障情况等要素特征，研究典型地区各类型高标准农田的建设重点、建设内容、工程技术参数等，确认高标准农田建设分区分类建设标准。</w:t>
            </w:r>
          </w:p>
          <w:p>
            <w:pPr>
              <w:spacing w:line="500" w:lineRule="exact"/>
              <w:ind w:firstLine="480" w:firstLineChars="200"/>
              <w:rPr>
                <w:rFonts w:ascii="仿宋_GB2312" w:hAnsi="仿宋" w:eastAsia="仿宋_GB2312"/>
                <w:sz w:val="24"/>
              </w:rPr>
            </w:pPr>
            <w:r>
              <w:rPr>
                <w:rFonts w:hint="eastAsia" w:ascii="仿宋_GB2312" w:hAnsi="仿宋" w:eastAsia="仿宋_GB2312"/>
                <w:sz w:val="24"/>
              </w:rPr>
              <w:t>以科学评价高标准农田建设经济效益、社会效益和生态效益为导向，选择典型区域、典型类型，采集指标数据，分区分类开展高标准农田建设成效评价，剖析评价结果，提出推升高标准农田建设成效的对策。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7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李健</w:t>
            </w:r>
          </w:p>
        </w:tc>
        <w:tc>
          <w:tcPr>
            <w:tcW w:w="87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435" w:type="pct"/>
            <w:gridSpan w:val="3"/>
            <w:vAlign w:val="center"/>
          </w:tcPr>
          <w:p>
            <w:pPr>
              <w:spacing w:line="500" w:lineRule="exact"/>
              <w:jc w:val="center"/>
              <w:rPr>
                <w:rFonts w:ascii="仿宋_GB2312" w:hAnsi="仿宋" w:eastAsia="仿宋_GB2312"/>
                <w:sz w:val="24"/>
              </w:rPr>
            </w:pPr>
            <w:r>
              <w:rPr>
                <w:rFonts w:ascii="仿宋_GB2312" w:hAnsi="仿宋" w:eastAsia="仿宋_GB2312"/>
                <w:sz w:val="24"/>
              </w:rPr>
              <w:t>所长</w:t>
            </w:r>
            <w:r>
              <w:rPr>
                <w:rFonts w:hint="eastAsia" w:ascii="仿宋_GB2312" w:hAnsi="仿宋" w:eastAsia="仿宋_GB2312"/>
                <w:sz w:val="24"/>
              </w:rPr>
              <w:t>/正高级工程师</w:t>
            </w: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ji级工程师</w:t>
            </w:r>
          </w:p>
        </w:tc>
        <w:tc>
          <w:tcPr>
            <w:tcW w:w="955" w:type="pct"/>
            <w:gridSpan w:val="4"/>
            <w:vMerge w:val="restart"/>
            <w:vAlign w:val="center"/>
          </w:tcPr>
          <w:p>
            <w:pPr>
              <w:jc w:val="center"/>
              <w:rPr>
                <w:rFonts w:ascii="仿宋_GB2312" w:hAnsi="仿宋" w:eastAsia="仿宋_GB2312"/>
                <w:sz w:val="24"/>
              </w:rPr>
            </w:pPr>
            <w:r>
              <w:rPr>
                <w:rFonts w:ascii="仿宋_GB2312" w:hAnsi="仿宋" w:eastAsia="仿宋_GB2312"/>
                <w:sz w:val="24"/>
              </w:rPr>
              <w:drawing>
                <wp:inline distT="0" distB="0" distL="0" distR="0">
                  <wp:extent cx="1123950" cy="160591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27121" cy="161017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7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研究生/博士</w:t>
            </w:r>
          </w:p>
        </w:tc>
        <w:tc>
          <w:tcPr>
            <w:tcW w:w="87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43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水文学及水资源</w:t>
            </w:r>
          </w:p>
        </w:tc>
        <w:tc>
          <w:tcPr>
            <w:tcW w:w="955"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71" w:type="pct"/>
            <w:gridSpan w:val="3"/>
            <w:vAlign w:val="center"/>
          </w:tcPr>
          <w:p>
            <w:pPr>
              <w:spacing w:line="500" w:lineRule="exact"/>
              <w:rPr>
                <w:rFonts w:ascii="仿宋_GB2312" w:hAnsi="仿宋" w:eastAsia="仿宋_GB2312"/>
                <w:szCs w:val="21"/>
              </w:rPr>
            </w:pPr>
            <w:r>
              <w:rPr>
                <w:rFonts w:hint="eastAsia" w:ascii="仿宋_GB2312" w:hAnsi="仿宋" w:eastAsia="仿宋_GB2312"/>
                <w:szCs w:val="21"/>
              </w:rPr>
              <w:t>正高级工程师</w:t>
            </w:r>
          </w:p>
        </w:tc>
        <w:tc>
          <w:tcPr>
            <w:tcW w:w="87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43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2023.</w:t>
            </w:r>
            <w:r>
              <w:rPr>
                <w:rFonts w:ascii="仿宋_GB2312" w:hAnsi="仿宋" w:eastAsia="仿宋_GB2312"/>
                <w:sz w:val="24"/>
              </w:rPr>
              <w:t>0</w:t>
            </w:r>
            <w:r>
              <w:rPr>
                <w:rFonts w:hint="eastAsia" w:ascii="仿宋_GB2312" w:hAnsi="仿宋" w:eastAsia="仿宋_GB2312"/>
                <w:sz w:val="24"/>
              </w:rPr>
              <w:t>1</w:t>
            </w:r>
          </w:p>
        </w:tc>
        <w:tc>
          <w:tcPr>
            <w:tcW w:w="955"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282" w:type="pct"/>
            <w:gridSpan w:val="7"/>
            <w:vAlign w:val="center"/>
          </w:tcPr>
          <w:p>
            <w:pPr>
              <w:spacing w:line="500" w:lineRule="exact"/>
              <w:jc w:val="center"/>
              <w:rPr>
                <w:rFonts w:ascii="仿宋_GB2312" w:hAnsi="仿宋" w:eastAsia="仿宋_GB2312"/>
                <w:sz w:val="24"/>
              </w:rPr>
            </w:pPr>
            <w:r>
              <w:rPr>
                <w:rFonts w:ascii="仿宋_GB2312" w:hAnsi="仿宋" w:eastAsia="仿宋_GB2312"/>
                <w:sz w:val="24"/>
              </w:rPr>
              <w:t>乡村产业发展与规划</w:t>
            </w:r>
          </w:p>
        </w:tc>
        <w:tc>
          <w:tcPr>
            <w:tcW w:w="955"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97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3466730286</w:t>
            </w:r>
          </w:p>
        </w:tc>
        <w:tc>
          <w:tcPr>
            <w:tcW w:w="876"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435" w:type="pct"/>
            <w:gridSpan w:val="3"/>
            <w:vAlign w:val="center"/>
          </w:tcPr>
          <w:p>
            <w:pPr>
              <w:spacing w:line="500" w:lineRule="exact"/>
              <w:jc w:val="center"/>
              <w:rPr>
                <w:rFonts w:ascii="仿宋_GB2312" w:hAnsi="仿宋" w:eastAsia="仿宋_GB2312"/>
                <w:sz w:val="24"/>
              </w:rPr>
            </w:pPr>
            <w:r>
              <w:rPr>
                <w:rFonts w:eastAsia="仿宋_GB2312"/>
                <w:bCs/>
                <w:szCs w:val="21"/>
              </w:rPr>
              <w:t>Lj15408@163.com</w:t>
            </w:r>
          </w:p>
        </w:tc>
        <w:tc>
          <w:tcPr>
            <w:tcW w:w="955" w:type="pct"/>
            <w:gridSpan w:val="4"/>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847"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农林经济管理、城乡规划</w:t>
            </w:r>
          </w:p>
        </w:tc>
        <w:tc>
          <w:tcPr>
            <w:tcW w:w="143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955"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乡村产业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734"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311"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加快构建现代乡村产业体系研究</w:t>
            </w:r>
          </w:p>
        </w:tc>
        <w:tc>
          <w:tcPr>
            <w:tcW w:w="477"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478"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21" w:type="pct"/>
            <w:gridSpan w:val="3"/>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79" w:type="pct"/>
            <w:gridSpan w:val="9"/>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长期从事乡村振兴战略、乡村发展和建设、乡村振兴示范创建、农业农村现代化、农村一二三产业融合发展、农产品加工园区、农业高新科技园区、休闲农业与乡村旅游等领域政策理论和实践创新研究，主持或参与省部级以上重大行业规划编制、政策专题研究、监测项目实施、行业标准起草、信息平台管理等相关工作20余项，相关工作成果（成效）多次获部级以上领导肯定性批示，获全国优秀工程咨询成果奖二等奖，发表论文、专著、专利20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82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79" w:type="pct"/>
            <w:gridSpan w:val="9"/>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乡村产业发展不充分不平衡、基础设施不完善、科技成果转化应用水平低等问题集中表现为乡村产业全要素生产率低。为加快传统农业改造和现代乡村产业建设进程，课题以“新质生产力如何助推乡村产业现代化”为核心问题，以“内涵辨析→阶段评估→机制</w:t>
            </w:r>
            <w:r>
              <w:rPr>
                <w:rFonts w:hint="eastAsia" w:ascii="宋体" w:hAnsi="宋体" w:cs="宋体"/>
                <w:sz w:val="24"/>
              </w:rPr>
              <w:t>¬</w:t>
            </w:r>
            <w:r>
              <w:rPr>
                <w:rFonts w:hint="eastAsia" w:ascii="仿宋_GB2312" w:hAnsi="仿宋" w:eastAsia="仿宋_GB2312"/>
                <w:sz w:val="24"/>
              </w:rPr>
              <w:t>推演→路径探索”的研究主线，运用协同理论、案例研究法和SBM-Undesirable模型，辨析乡村产业现代化体系的基本内涵、历史演进和目标定位，量化新时代乡村产业现代化的关键指标并评估其发展水平；在剖析经营、要素、体系约束的基础上，推演新质生产力与乡村产业现代化的协同机制，总结和归纳我国乡村产业现代化体系的关键要素和面临问题，进而探索新质生产力引领我国乡村产业现代化发展的实现路径。</w:t>
            </w:r>
          </w:p>
        </w:tc>
      </w:tr>
    </w:tbl>
    <w:p>
      <w:pPr>
        <w:widowControl/>
        <w:jc w:val="left"/>
      </w:pPr>
    </w:p>
    <w:p>
      <w:pPr>
        <w:widowControl/>
        <w:jc w:val="left"/>
      </w:pPr>
    </w:p>
    <w:tbl>
      <w:tblPr>
        <w:tblStyle w:val="7"/>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07"/>
        <w:gridCol w:w="1430"/>
        <w:gridCol w:w="1532"/>
        <w:gridCol w:w="2376"/>
        <w:gridCol w:w="124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864" w:type="pct"/>
            <w:gridSpan w:val="2"/>
            <w:vAlign w:val="center"/>
          </w:tcPr>
          <w:p>
            <w:pPr>
              <w:spacing w:line="500" w:lineRule="exact"/>
              <w:jc w:val="center"/>
              <w:rPr>
                <w:rFonts w:ascii="仿宋_GB2312" w:hAnsi="仿宋" w:eastAsia="仿宋_GB2312"/>
                <w:sz w:val="24"/>
              </w:rPr>
            </w:pPr>
            <w:r>
              <w:rPr>
                <w:rFonts w:ascii="仿宋_GB2312" w:hAnsi="仿宋" w:eastAsia="仿宋_GB2312"/>
                <w:sz w:val="24"/>
              </w:rPr>
              <w:t>冯伟</w:t>
            </w:r>
          </w:p>
        </w:tc>
        <w:tc>
          <w:tcPr>
            <w:tcW w:w="8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335" w:type="pct"/>
            <w:vAlign w:val="center"/>
          </w:tcPr>
          <w:p>
            <w:pPr>
              <w:spacing w:line="500" w:lineRule="exact"/>
              <w:jc w:val="center"/>
              <w:rPr>
                <w:rFonts w:ascii="仿宋_GB2312" w:hAnsi="仿宋" w:eastAsia="仿宋_GB2312"/>
                <w:szCs w:val="21"/>
              </w:rPr>
            </w:pPr>
            <w:r>
              <w:rPr>
                <w:rFonts w:ascii="仿宋_GB2312" w:hAnsi="仿宋" w:eastAsia="仿宋_GB2312"/>
                <w:szCs w:val="21"/>
              </w:rPr>
              <w:t>副所长</w:t>
            </w:r>
            <w:r>
              <w:rPr>
                <w:rFonts w:hint="eastAsia" w:ascii="仿宋_GB2312" w:hAnsi="仿宋" w:eastAsia="仿宋_GB2312"/>
                <w:szCs w:val="21"/>
              </w:rPr>
              <w:t>/正高级工程师</w:t>
            </w:r>
            <w:r>
              <w:rPr>
                <w:rFonts w:ascii="仿宋_GB2312" w:hAnsi="仿宋" w:eastAsia="仿宋_GB2312"/>
                <w:sz w:val="24"/>
              </w:rPr>
              <w:t xml:space="preserve"> </w:t>
            </w:r>
          </w:p>
        </w:tc>
        <w:tc>
          <w:tcPr>
            <w:tcW w:w="1177" w:type="pct"/>
            <w:gridSpan w:val="2"/>
            <w:vMerge w:val="restart"/>
            <w:vAlign w:val="center"/>
          </w:tcPr>
          <w:p>
            <w:pPr>
              <w:jc w:val="center"/>
              <w:rPr>
                <w:rFonts w:ascii="仿宋_GB2312" w:hAnsi="仿宋" w:eastAsia="仿宋_GB2312"/>
                <w:sz w:val="24"/>
              </w:rPr>
            </w:pPr>
            <w:r>
              <w:rPr>
                <w:rFonts w:ascii="仿宋_GB2312" w:hAnsi="仿宋" w:eastAsia="仿宋_GB2312"/>
                <w:sz w:val="24"/>
              </w:rPr>
              <w:drawing>
                <wp:inline distT="0" distB="0" distL="0" distR="0">
                  <wp:extent cx="1164590" cy="163068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8584" cy="164990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864"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研究生/博士</w:t>
            </w:r>
          </w:p>
        </w:tc>
        <w:tc>
          <w:tcPr>
            <w:tcW w:w="8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33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农林经济管理</w:t>
            </w:r>
          </w:p>
        </w:tc>
        <w:tc>
          <w:tcPr>
            <w:tcW w:w="117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864" w:type="pct"/>
            <w:gridSpan w:val="2"/>
            <w:vAlign w:val="center"/>
          </w:tcPr>
          <w:p>
            <w:pPr>
              <w:spacing w:line="500" w:lineRule="exact"/>
              <w:jc w:val="center"/>
              <w:rPr>
                <w:rFonts w:ascii="仿宋_GB2312" w:hAnsi="仿宋" w:eastAsia="仿宋_GB2312"/>
                <w:szCs w:val="21"/>
              </w:rPr>
            </w:pPr>
            <w:r>
              <w:rPr>
                <w:rFonts w:ascii="仿宋_GB2312" w:hAnsi="仿宋" w:eastAsia="仿宋_GB2312"/>
                <w:szCs w:val="21"/>
              </w:rPr>
              <w:t>正高</w:t>
            </w:r>
            <w:r>
              <w:rPr>
                <w:rFonts w:hint="eastAsia" w:ascii="仿宋_GB2312" w:hAnsi="仿宋" w:eastAsia="仿宋_GB2312"/>
                <w:szCs w:val="21"/>
              </w:rPr>
              <w:t>级工程师</w:t>
            </w:r>
          </w:p>
        </w:tc>
        <w:tc>
          <w:tcPr>
            <w:tcW w:w="8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33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2023.</w:t>
            </w:r>
            <w:r>
              <w:rPr>
                <w:rFonts w:ascii="仿宋_GB2312" w:hAnsi="仿宋" w:eastAsia="仿宋_GB2312"/>
                <w:sz w:val="24"/>
              </w:rPr>
              <w:t>0</w:t>
            </w:r>
            <w:r>
              <w:rPr>
                <w:rFonts w:hint="eastAsia" w:ascii="仿宋_GB2312" w:hAnsi="仿宋" w:eastAsia="仿宋_GB2312"/>
                <w:sz w:val="24"/>
              </w:rPr>
              <w:t>1</w:t>
            </w:r>
          </w:p>
        </w:tc>
        <w:tc>
          <w:tcPr>
            <w:tcW w:w="117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060" w:type="pct"/>
            <w:gridSpan w:val="4"/>
            <w:vAlign w:val="center"/>
          </w:tcPr>
          <w:p>
            <w:pPr>
              <w:spacing w:line="500" w:lineRule="exact"/>
              <w:jc w:val="center"/>
              <w:rPr>
                <w:rFonts w:ascii="仿宋_GB2312" w:hAnsi="仿宋" w:eastAsia="仿宋_GB2312"/>
                <w:sz w:val="24"/>
              </w:rPr>
            </w:pPr>
            <w:r>
              <w:rPr>
                <w:rFonts w:ascii="仿宋_GB2312" w:hAnsi="仿宋" w:eastAsia="仿宋_GB2312"/>
                <w:sz w:val="24"/>
              </w:rPr>
              <w:t>乡村产业监测与发展研究</w:t>
            </w:r>
          </w:p>
        </w:tc>
        <w:tc>
          <w:tcPr>
            <w:tcW w:w="117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864"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13641250281</w:t>
            </w:r>
          </w:p>
        </w:tc>
        <w:tc>
          <w:tcPr>
            <w:tcW w:w="86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33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fengwei925@163.com</w:t>
            </w:r>
          </w:p>
        </w:tc>
        <w:tc>
          <w:tcPr>
            <w:tcW w:w="1177"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63"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725"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农林经济管理</w:t>
            </w:r>
          </w:p>
        </w:tc>
        <w:tc>
          <w:tcPr>
            <w:tcW w:w="133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177"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乡村产业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627"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19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县域农业全产业链发展机制研究</w:t>
            </w:r>
          </w:p>
        </w:tc>
        <w:tc>
          <w:tcPr>
            <w:tcW w:w="69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47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23"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77" w:type="pct"/>
            <w:gridSpan w:val="5"/>
          </w:tcPr>
          <w:p>
            <w:pPr>
              <w:spacing w:line="500" w:lineRule="exact"/>
              <w:rPr>
                <w:rFonts w:ascii="仿宋_GB2312" w:hAnsi="仿宋" w:eastAsia="仿宋_GB2312"/>
                <w:sz w:val="24"/>
              </w:rPr>
            </w:pPr>
            <w:r>
              <w:rPr>
                <w:rFonts w:hint="eastAsia" w:ascii="仿宋_GB2312" w:hAnsi="仿宋" w:eastAsia="仿宋_GB2312"/>
                <w:sz w:val="24"/>
              </w:rPr>
              <w:t>从事乡村产业及农产品加工业经济和政策研究，参与《国务院办公厅关于进一步促进农产品加工业发展的意见》《全国乡村产业发展规划》等全国性行业规划编制，主持《全国农产品加工业统计报表制度》、《全国乡村产业统计调查制度》等重要行业规范起草工作，牵头编著《农产品加工业重点行业研究报告》等系列成果，参与完成中央农办软科学、农业农村政策研究等各类项目50余项。发表学术论文10篇，发表学出版著作6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7" w:hRule="atLeast"/>
        </w:trPr>
        <w:tc>
          <w:tcPr>
            <w:tcW w:w="82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77" w:type="pct"/>
            <w:gridSpan w:val="5"/>
          </w:tcPr>
          <w:p>
            <w:pPr>
              <w:spacing w:line="500" w:lineRule="exact"/>
              <w:rPr>
                <w:rFonts w:ascii="仿宋_GB2312" w:hAnsi="仿宋" w:eastAsia="仿宋_GB2312"/>
                <w:sz w:val="24"/>
              </w:rPr>
            </w:pPr>
            <w:r>
              <w:rPr>
                <w:rFonts w:hint="eastAsia" w:ascii="仿宋_GB2312" w:hAnsi="仿宋" w:eastAsia="仿宋_GB2312"/>
                <w:sz w:val="24"/>
              </w:rPr>
              <w:t>提升产业基础高级化和产业链现代化水平，大力培育县域农业全产业链是乡村产业振兴的时代要求，对全面实施乡村振兴、实现农业农村现代化具有重要意义。如何加快培育县域农业全产业链，实现乡村产业振兴是我国面临的意向重大而紧迫的现实议题。现有研究未能给出明确和清晰的解释。因此，研究拟在界定县域农业全产业链概念、类型和模式的基础上，着眼于县域农业全产业链的典型案例，建立全产业链案例库，通过案例解读分析厘清县域农业全产业链及乡村产业发展的特征表现指标和关键影响因素；基于案例推演和实证分析方法探究政府因素、土地因素、创新因素和品牌因素等影响因素的组态构型，推导和归纳培育县域农业全产业链、促进乡村产业振兴的实现路径。</w:t>
            </w:r>
          </w:p>
        </w:tc>
      </w:tr>
    </w:tbl>
    <w:p>
      <w:pPr>
        <w:widowControl/>
        <w:jc w:val="left"/>
      </w:pPr>
    </w:p>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21"/>
        <w:gridCol w:w="1248"/>
        <w:gridCol w:w="290"/>
        <w:gridCol w:w="1440"/>
        <w:gridCol w:w="2137"/>
        <w:gridCol w:w="1503"/>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74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73"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孙静</w:t>
            </w:r>
          </w:p>
        </w:tc>
        <w:tc>
          <w:tcPr>
            <w:tcW w:w="84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25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正高级工程师</w:t>
            </w:r>
          </w:p>
        </w:tc>
        <w:tc>
          <w:tcPr>
            <w:tcW w:w="1181" w:type="pct"/>
            <w:gridSpan w:val="2"/>
            <w:vMerge w:val="restart"/>
            <w:vAlign w:val="center"/>
          </w:tcPr>
          <w:p>
            <w:pPr>
              <w:spacing w:line="500" w:lineRule="exact"/>
              <w:jc w:val="center"/>
              <w:rPr>
                <w:rFonts w:ascii="仿宋_GB2312" w:hAnsi="仿宋" w:eastAsia="仿宋_GB2312"/>
                <w:sz w:val="24"/>
              </w:rPr>
            </w:pPr>
            <w:r>
              <w:drawing>
                <wp:anchor distT="0" distB="0" distL="114300" distR="114300" simplePos="0" relativeHeight="251664384" behindDoc="0" locked="0" layoutInCell="1" allowOverlap="1">
                  <wp:simplePos x="0" y="0"/>
                  <wp:positionH relativeFrom="column">
                    <wp:posOffset>-22860</wp:posOffset>
                  </wp:positionH>
                  <wp:positionV relativeFrom="paragraph">
                    <wp:posOffset>24765</wp:posOffset>
                  </wp:positionV>
                  <wp:extent cx="1181100" cy="1654175"/>
                  <wp:effectExtent l="0" t="0" r="0" b="0"/>
                  <wp:wrapNone/>
                  <wp:docPr id="163360724" name="图片 1" descr="戴眼镜的女人在微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0724" name="图片 1" descr="戴眼镜的女人在微笑&#10;&#10;描述已自动生成"/>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81100" cy="1654175"/>
                          </a:xfrm>
                          <a:prstGeom prst="rect">
                            <a:avLst/>
                          </a:prstGeom>
                          <a:noFill/>
                          <a:ln>
                            <a:noFill/>
                          </a:ln>
                        </pic:spPr>
                      </pic:pic>
                    </a:graphicData>
                  </a:graphic>
                </wp:anchor>
              </w:drawing>
            </w:r>
            <w:r>
              <w:rPr>
                <w:rFonts w:hint="eastAsia" w:ascii="仿宋_GB2312" w:hAnsi="仿宋"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74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73" w:type="pct"/>
            <w:gridSpan w:val="3"/>
            <w:vAlign w:val="center"/>
          </w:tcPr>
          <w:p>
            <w:pPr>
              <w:snapToGrid w:val="0"/>
              <w:jc w:val="center"/>
              <w:rPr>
                <w:rFonts w:ascii="仿宋_GB2312" w:hAnsi="仿宋" w:eastAsia="仿宋_GB2312"/>
                <w:sz w:val="24"/>
              </w:rPr>
            </w:pPr>
            <w:r>
              <w:rPr>
                <w:rFonts w:hint="eastAsia" w:ascii="仿宋_GB2312" w:hAnsi="仿宋" w:eastAsia="仿宋_GB2312"/>
                <w:sz w:val="24"/>
              </w:rPr>
              <w:t>博士研究生/工学博士</w:t>
            </w:r>
          </w:p>
        </w:tc>
        <w:tc>
          <w:tcPr>
            <w:tcW w:w="84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253" w:type="pct"/>
            <w:vAlign w:val="center"/>
          </w:tcPr>
          <w:p>
            <w:pPr>
              <w:snapToGrid w:val="0"/>
              <w:jc w:val="center"/>
              <w:rPr>
                <w:rFonts w:ascii="仿宋_GB2312" w:hAnsi="仿宋" w:eastAsia="仿宋_GB2312"/>
                <w:sz w:val="24"/>
              </w:rPr>
            </w:pPr>
            <w:r>
              <w:rPr>
                <w:rFonts w:hint="eastAsia" w:ascii="仿宋_GB2312" w:hAnsi="仿宋" w:eastAsia="仿宋_GB2312"/>
                <w:sz w:val="24"/>
              </w:rPr>
              <w:t>农产品贮藏与加工工程</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4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73"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4级</w:t>
            </w:r>
          </w:p>
        </w:tc>
        <w:tc>
          <w:tcPr>
            <w:tcW w:w="84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25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2023.01</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4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069" w:type="pct"/>
            <w:gridSpan w:val="5"/>
            <w:vAlign w:val="center"/>
          </w:tcPr>
          <w:p>
            <w:pPr>
              <w:spacing w:line="500" w:lineRule="exact"/>
              <w:jc w:val="center"/>
              <w:rPr>
                <w:rFonts w:ascii="仿宋_GB2312" w:hAnsi="仿宋" w:eastAsia="仿宋_GB2312"/>
                <w:spacing w:val="-14"/>
                <w:sz w:val="24"/>
              </w:rPr>
            </w:pPr>
            <w:r>
              <w:rPr>
                <w:rFonts w:hint="eastAsia" w:ascii="仿宋_GB2312" w:hAnsi="仿宋" w:eastAsia="仿宋_GB2312"/>
                <w:spacing w:val="-14"/>
                <w:sz w:val="24"/>
              </w:rPr>
              <w:t>农产品冷链流通技术与装备开发及工程集成</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4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973"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010-59197358</w:t>
            </w:r>
          </w:p>
        </w:tc>
        <w:tc>
          <w:tcPr>
            <w:tcW w:w="84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253"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cynthiasj@163.com</w:t>
            </w:r>
          </w:p>
        </w:tc>
        <w:tc>
          <w:tcPr>
            <w:tcW w:w="1181"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749"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816"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食品科学与工程/农业工程</w:t>
            </w:r>
          </w:p>
        </w:tc>
        <w:tc>
          <w:tcPr>
            <w:tcW w:w="125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181" w:type="pct"/>
            <w:gridSpan w:val="2"/>
            <w:vAlign w:val="center"/>
          </w:tcPr>
          <w:p>
            <w:pPr>
              <w:snapToGrid w:val="0"/>
              <w:jc w:val="center"/>
              <w:rPr>
                <w:rFonts w:ascii="仿宋_GB2312" w:hAnsi="仿宋" w:eastAsia="仿宋_GB2312"/>
                <w:sz w:val="24"/>
              </w:rPr>
            </w:pPr>
            <w:r>
              <w:rPr>
                <w:rFonts w:hint="eastAsia" w:ascii="仿宋_GB2312" w:hAnsi="仿宋" w:eastAsia="仿宋_GB2312"/>
                <w:sz w:val="24"/>
              </w:rPr>
              <w:t>冷链加工流通装备开发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552"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267"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保鲜流通和速冻加工装备研发</w:t>
            </w:r>
          </w:p>
        </w:tc>
        <w:tc>
          <w:tcPr>
            <w:tcW w:w="881"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30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20"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80" w:type="pct"/>
            <w:gridSpan w:val="6"/>
          </w:tcPr>
          <w:p>
            <w:pPr>
              <w:spacing w:line="500" w:lineRule="exact"/>
              <w:rPr>
                <w:rFonts w:ascii="仿宋_GB2312" w:hAnsi="仿宋" w:eastAsia="仿宋_GB2312"/>
                <w:sz w:val="24"/>
                <w:szCs w:val="24"/>
              </w:rPr>
            </w:pPr>
            <w:r>
              <w:rPr>
                <w:rFonts w:hint="eastAsia" w:ascii="Times New Roman" w:eastAsia="仿宋_GB2312"/>
                <w:sz w:val="24"/>
                <w:szCs w:val="24"/>
              </w:rPr>
              <w:t>长期从事农产品冷链物流工程技术集成研究，主持或参与公益性行业（农业）科研专项经费项目课题、国家星火计划项目、“十三五”重点研发计划课题，原农业部财政专项项目等</w:t>
            </w:r>
            <w:r>
              <w:rPr>
                <w:rFonts w:ascii="Times New Roman" w:eastAsia="仿宋_GB2312"/>
                <w:sz w:val="24"/>
                <w:szCs w:val="24"/>
              </w:rPr>
              <w:t>20</w:t>
            </w:r>
            <w:r>
              <w:rPr>
                <w:rFonts w:hint="eastAsia" w:ascii="Times New Roman" w:eastAsia="仿宋_GB2312"/>
                <w:sz w:val="24"/>
                <w:szCs w:val="24"/>
              </w:rPr>
              <w:t>余项农产品冷链流通领域项目，发表学术论文3</w:t>
            </w:r>
            <w:r>
              <w:rPr>
                <w:rFonts w:ascii="Times New Roman" w:eastAsia="仿宋_GB2312"/>
                <w:sz w:val="24"/>
                <w:szCs w:val="24"/>
              </w:rPr>
              <w:t>0</w:t>
            </w:r>
            <w:r>
              <w:rPr>
                <w:rFonts w:hint="eastAsia" w:ascii="Times New Roman" w:eastAsia="仿宋_GB2312"/>
                <w:sz w:val="24"/>
                <w:szCs w:val="24"/>
              </w:rPr>
              <w:t>余篇，</w:t>
            </w:r>
            <w:r>
              <w:rPr>
                <w:rFonts w:ascii="Times New Roman" w:eastAsia="仿宋_GB2312"/>
                <w:sz w:val="24"/>
                <w:szCs w:val="24"/>
              </w:rPr>
              <w:t>EI</w:t>
            </w:r>
            <w:r>
              <w:rPr>
                <w:rFonts w:hint="eastAsia" w:ascii="Times New Roman" w:eastAsia="仿宋_GB2312"/>
                <w:sz w:val="24"/>
                <w:szCs w:val="24"/>
              </w:rPr>
              <w:t>和</w:t>
            </w:r>
            <w:r>
              <w:rPr>
                <w:rFonts w:ascii="Times New Roman" w:eastAsia="仿宋_GB2312"/>
                <w:sz w:val="24"/>
                <w:szCs w:val="24"/>
              </w:rPr>
              <w:t>SCI</w:t>
            </w:r>
            <w:r>
              <w:rPr>
                <w:rFonts w:hint="eastAsia" w:ascii="Times New Roman" w:eastAsia="仿宋_GB2312"/>
                <w:sz w:val="24"/>
                <w:szCs w:val="24"/>
              </w:rPr>
              <w:t>收录</w:t>
            </w:r>
            <w:r>
              <w:rPr>
                <w:rFonts w:ascii="Times New Roman" w:eastAsia="仿宋_GB2312"/>
                <w:sz w:val="24"/>
                <w:szCs w:val="24"/>
              </w:rPr>
              <w:t>10</w:t>
            </w:r>
            <w:r>
              <w:rPr>
                <w:rFonts w:hint="eastAsia" w:ascii="Times New Roman" w:eastAsia="仿宋_GB2312"/>
                <w:sz w:val="24"/>
                <w:szCs w:val="24"/>
              </w:rPr>
              <w:t>篇。曾获中国商业联合会科学技术奖特等奖等省部级奖励</w:t>
            </w:r>
            <w:r>
              <w:rPr>
                <w:rFonts w:ascii="Times New Roman" w:eastAsia="仿宋_GB2312"/>
                <w:sz w:val="24"/>
                <w:szCs w:val="24"/>
              </w:rPr>
              <w:t>4</w:t>
            </w:r>
            <w:r>
              <w:rPr>
                <w:rFonts w:hint="eastAsia" w:ascii="Times New Roman" w:eastAsia="仿宋_GB2312"/>
                <w:sz w:val="24"/>
                <w:szCs w:val="24"/>
              </w:rPr>
              <w:t>项，院成果等奖励</w:t>
            </w:r>
            <w:r>
              <w:rPr>
                <w:rFonts w:ascii="Times New Roman" w:eastAsia="仿宋_GB2312"/>
                <w:sz w:val="24"/>
                <w:szCs w:val="24"/>
              </w:rPr>
              <w:t>2</w:t>
            </w:r>
            <w:r>
              <w:rPr>
                <w:rFonts w:hint="eastAsia" w:ascii="Times New Roman" w:eastAsia="仿宋_GB2312"/>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6" w:hRule="atLeast"/>
        </w:trPr>
        <w:tc>
          <w:tcPr>
            <w:tcW w:w="82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80" w:type="pct"/>
            <w:gridSpan w:val="6"/>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多物理场替代低温速冻装备研发，围绕磁场、电场等新型物理场研发低温速冻替代技术，研究物理场替代速冻效率、能耗、成本，探究其对果品细胞破坏、活性物质保留等品质影响，并模拟构建最适复合物理场条件，研发与改造电、磁、微波等复合物理场替代速冻设备，研究多物理场替代速冻冷库的建设方案。</w:t>
            </w:r>
          </w:p>
          <w:p>
            <w:pPr>
              <w:spacing w:line="500" w:lineRule="exact"/>
              <w:ind w:firstLine="480" w:firstLineChars="200"/>
              <w:rPr>
                <w:rFonts w:ascii="仿宋_GB2312" w:hAnsi="仿宋" w:eastAsia="仿宋_GB2312"/>
                <w:sz w:val="24"/>
              </w:rPr>
            </w:pPr>
            <w:r>
              <w:rPr>
                <w:rFonts w:hint="eastAsia" w:ascii="仿宋_GB2312" w:hAnsi="仿宋" w:eastAsia="仿宋_GB2312"/>
                <w:sz w:val="24"/>
              </w:rPr>
              <w:t>温/光物理保鲜运输单元箱研发，通过模拟分析，优化温/光物理保鲜运输单元箱内的光照系统布局、冷源系统设计，集成箱体材料、保温材料、相变蓄冷材料、光源保护措施等，试制温/光物理保鲜运输单元箱。</w:t>
            </w:r>
          </w:p>
        </w:tc>
      </w:tr>
    </w:tbl>
    <w:p>
      <w:pPr>
        <w:widowControl/>
        <w:jc w:val="left"/>
      </w:pPr>
    </w:p>
    <w:p>
      <w:pPr>
        <w:widowControl/>
        <w:jc w:val="left"/>
      </w:pPr>
    </w:p>
    <w:p>
      <w:pPr>
        <w:widowControl/>
        <w:jc w:val="left"/>
      </w:pPr>
    </w:p>
    <w:p>
      <w:pPr>
        <w:widowControl/>
        <w:jc w:val="left"/>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64"/>
        <w:gridCol w:w="1592"/>
        <w:gridCol w:w="1357"/>
        <w:gridCol w:w="2514"/>
        <w:gridCol w:w="1278"/>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75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82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丁京涛</w:t>
            </w:r>
          </w:p>
        </w:tc>
        <w:tc>
          <w:tcPr>
            <w:tcW w:w="82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503" w:type="pct"/>
            <w:vAlign w:val="center"/>
          </w:tcPr>
          <w:p>
            <w:pPr>
              <w:jc w:val="center"/>
              <w:rPr>
                <w:rFonts w:ascii="仿宋_GB2312" w:hAnsi="仿宋" w:eastAsia="仿宋_GB2312"/>
                <w:sz w:val="24"/>
              </w:rPr>
            </w:pPr>
            <w:r>
              <w:rPr>
                <w:rFonts w:hint="eastAsia" w:ascii="仿宋_GB2312" w:hAnsi="仿宋" w:eastAsia="仿宋_GB2312"/>
                <w:sz w:val="24"/>
              </w:rPr>
              <w:t>所长，高级工程师</w:t>
            </w:r>
          </w:p>
        </w:tc>
        <w:tc>
          <w:tcPr>
            <w:tcW w:w="1088" w:type="pct"/>
            <w:gridSpan w:val="2"/>
            <w:vMerge w:val="restart"/>
            <w:vAlign w:val="center"/>
          </w:tcPr>
          <w:p>
            <w:pPr>
              <w:spacing w:line="500" w:lineRule="exact"/>
              <w:jc w:val="center"/>
              <w:rPr>
                <w:rFonts w:ascii="仿宋_GB2312" w:hAnsi="仿宋" w:eastAsia="仿宋_GB2312"/>
                <w:sz w:val="24"/>
              </w:rPr>
            </w:pPr>
            <w:r>
              <w:rPr>
                <w:rFonts w:ascii="仿宋_GB2312" w:hAnsi="仿宋" w:eastAsia="仿宋_GB2312"/>
                <w:sz w:val="24"/>
              </w:rPr>
              <w:drawing>
                <wp:anchor distT="0" distB="0" distL="114300" distR="114300" simplePos="0" relativeHeight="251665408" behindDoc="0" locked="0" layoutInCell="1" allowOverlap="1">
                  <wp:simplePos x="0" y="0"/>
                  <wp:positionH relativeFrom="column">
                    <wp:posOffset>-34925</wp:posOffset>
                  </wp:positionH>
                  <wp:positionV relativeFrom="paragraph">
                    <wp:posOffset>-95250</wp:posOffset>
                  </wp:positionV>
                  <wp:extent cx="1098550" cy="1543050"/>
                  <wp:effectExtent l="0" t="0" r="6350" b="0"/>
                  <wp:wrapNone/>
                  <wp:docPr id="26" name="图片 26" descr="E:\视频和图片\Pictures\丁京涛证件照\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视频和图片\Pictures\丁京涛证件照\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8550" cy="1543050"/>
                          </a:xfrm>
                          <a:prstGeom prst="rect">
                            <a:avLst/>
                          </a:prstGeom>
                          <a:noFill/>
                          <a:ln>
                            <a:noFill/>
                          </a:ln>
                        </pic:spPr>
                      </pic:pic>
                    </a:graphicData>
                  </a:graphic>
                </wp:anchor>
              </w:drawing>
            </w:r>
            <w:r>
              <w:rPr>
                <w:rFonts w:hint="eastAsia" w:ascii="仿宋_GB2312" w:hAnsi="仿宋"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5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82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w:t>
            </w:r>
          </w:p>
        </w:tc>
        <w:tc>
          <w:tcPr>
            <w:tcW w:w="82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50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环境科学</w:t>
            </w:r>
          </w:p>
        </w:tc>
        <w:tc>
          <w:tcPr>
            <w:tcW w:w="1088"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75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826" w:type="pct"/>
            <w:gridSpan w:val="2"/>
            <w:vAlign w:val="center"/>
          </w:tcPr>
          <w:p>
            <w:pPr>
              <w:jc w:val="center"/>
              <w:rPr>
                <w:rFonts w:ascii="仿宋_GB2312" w:hAnsi="仿宋" w:eastAsia="仿宋_GB2312"/>
                <w:sz w:val="24"/>
              </w:rPr>
            </w:pPr>
            <w:r>
              <w:rPr>
                <w:rFonts w:hint="eastAsia" w:ascii="仿宋_GB2312" w:hAnsi="仿宋" w:eastAsia="仿宋_GB2312"/>
                <w:sz w:val="24"/>
              </w:rPr>
              <w:t>高级工程师</w:t>
            </w:r>
          </w:p>
        </w:tc>
        <w:tc>
          <w:tcPr>
            <w:tcW w:w="825" w:type="pct"/>
            <w:vAlign w:val="center"/>
          </w:tcPr>
          <w:p>
            <w:pPr>
              <w:jc w:val="center"/>
              <w:rPr>
                <w:rFonts w:ascii="仿宋_GB2312" w:hAnsi="仿宋" w:eastAsia="仿宋_GB2312"/>
                <w:sz w:val="24"/>
              </w:rPr>
            </w:pPr>
            <w:r>
              <w:rPr>
                <w:rFonts w:hint="eastAsia" w:ascii="仿宋_GB2312" w:hAnsi="仿宋" w:eastAsia="仿宋_GB2312"/>
                <w:sz w:val="24"/>
              </w:rPr>
              <w:t>资格取得年月</w:t>
            </w:r>
          </w:p>
        </w:tc>
        <w:tc>
          <w:tcPr>
            <w:tcW w:w="150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018.1</w:t>
            </w:r>
          </w:p>
        </w:tc>
        <w:tc>
          <w:tcPr>
            <w:tcW w:w="1088"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5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154"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农村人居环境整治技术</w:t>
            </w:r>
          </w:p>
        </w:tc>
        <w:tc>
          <w:tcPr>
            <w:tcW w:w="1088"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5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82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010-59197</w:t>
            </w:r>
            <w:r>
              <w:rPr>
                <w:rFonts w:ascii="仿宋_GB2312" w:hAnsi="仿宋" w:eastAsia="仿宋_GB2312"/>
                <w:sz w:val="24"/>
              </w:rPr>
              <w:t>253</w:t>
            </w:r>
          </w:p>
        </w:tc>
        <w:tc>
          <w:tcPr>
            <w:tcW w:w="82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50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dingjingtao</w:t>
            </w:r>
            <w:r>
              <w:rPr>
                <w:rFonts w:ascii="仿宋_GB2312" w:hAnsi="仿宋" w:eastAsia="仿宋_GB2312"/>
                <w:sz w:val="24"/>
              </w:rPr>
              <w:t>@163.com</w:t>
            </w:r>
          </w:p>
        </w:tc>
        <w:tc>
          <w:tcPr>
            <w:tcW w:w="1088"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758"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651" w:type="pct"/>
            <w:gridSpan w:val="3"/>
            <w:vAlign w:val="center"/>
          </w:tcPr>
          <w:p>
            <w:pPr>
              <w:jc w:val="center"/>
              <w:rPr>
                <w:rFonts w:ascii="仿宋_GB2312" w:hAnsi="仿宋" w:eastAsia="仿宋_GB2312"/>
                <w:sz w:val="24"/>
              </w:rPr>
            </w:pPr>
            <w:r>
              <w:rPr>
                <w:rFonts w:hint="eastAsia" w:ascii="仿宋_GB2312" w:hAnsi="仿宋" w:eastAsia="仿宋_GB2312"/>
                <w:sz w:val="24"/>
              </w:rPr>
              <w:t>农业工程、环境科学和工程、微生物学等</w:t>
            </w:r>
          </w:p>
        </w:tc>
        <w:tc>
          <w:tcPr>
            <w:tcW w:w="150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088" w:type="pct"/>
            <w:gridSpan w:val="2"/>
            <w:vAlign w:val="center"/>
          </w:tcPr>
          <w:p>
            <w:pPr>
              <w:jc w:val="center"/>
              <w:rPr>
                <w:rFonts w:ascii="仿宋_GB2312" w:hAnsi="仿宋" w:eastAsia="仿宋_GB2312"/>
                <w:sz w:val="24"/>
              </w:rPr>
            </w:pPr>
            <w:r>
              <w:rPr>
                <w:rFonts w:hint="eastAsia" w:ascii="仿宋_GB2312" w:hAnsi="仿宋" w:eastAsia="仿宋_GB2312"/>
                <w:sz w:val="24"/>
              </w:rPr>
              <w:t>农村改厕及粪污资源化利用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1584" w:type="pct"/>
            <w:gridSpan w:val="3"/>
            <w:vAlign w:val="center"/>
          </w:tcPr>
          <w:p>
            <w:pPr>
              <w:jc w:val="center"/>
              <w:rPr>
                <w:rFonts w:ascii="仿宋_GB2312" w:hAnsi="仿宋" w:eastAsia="仿宋_GB2312"/>
                <w:sz w:val="24"/>
                <w:highlight w:val="yellow"/>
              </w:rPr>
            </w:pPr>
            <w:r>
              <w:rPr>
                <w:rFonts w:hint="eastAsia" w:ascii="仿宋_GB2312" w:hAnsi="仿宋" w:eastAsia="仿宋_GB2312"/>
                <w:sz w:val="24"/>
              </w:rPr>
              <w:t>博士后研究课题名称</w:t>
            </w:r>
          </w:p>
        </w:tc>
        <w:tc>
          <w:tcPr>
            <w:tcW w:w="2328" w:type="pct"/>
            <w:gridSpan w:val="2"/>
            <w:vAlign w:val="center"/>
          </w:tcPr>
          <w:p>
            <w:pPr>
              <w:jc w:val="center"/>
              <w:rPr>
                <w:rFonts w:ascii="仿宋_GB2312" w:hAnsi="仿宋" w:eastAsia="仿宋_GB2312"/>
                <w:sz w:val="24"/>
                <w:highlight w:val="yellow"/>
              </w:rPr>
            </w:pPr>
            <w:r>
              <w:rPr>
                <w:rFonts w:hint="eastAsia" w:ascii="仿宋_GB2312" w:hAnsi="仿宋" w:eastAsia="仿宋_GB2312"/>
                <w:sz w:val="24"/>
              </w:rPr>
              <w:t>寒旱区卫生旱厕粪污资源化处理利用技术及厕所系统碳排放评估研究</w:t>
            </w:r>
          </w:p>
        </w:tc>
        <w:tc>
          <w:tcPr>
            <w:tcW w:w="778" w:type="pct"/>
            <w:vAlign w:val="center"/>
          </w:tcPr>
          <w:p>
            <w:pPr>
              <w:jc w:val="center"/>
              <w:rPr>
                <w:rFonts w:ascii="仿宋_GB2312" w:hAnsi="仿宋" w:eastAsia="仿宋_GB2312"/>
                <w:sz w:val="24"/>
              </w:rPr>
            </w:pPr>
            <w:r>
              <w:rPr>
                <w:rFonts w:hint="eastAsia" w:ascii="仿宋_GB2312" w:hAnsi="仿宋" w:eastAsia="仿宋_GB2312"/>
                <w:sz w:val="24"/>
              </w:rPr>
              <w:t>招生计划数</w:t>
            </w:r>
          </w:p>
        </w:tc>
        <w:tc>
          <w:tcPr>
            <w:tcW w:w="310" w:type="pct"/>
            <w:vAlign w:val="center"/>
          </w:tcPr>
          <w:p>
            <w:pPr>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rPr>
                <w:rFonts w:ascii="仿宋_GB2312" w:hAnsi="仿宋" w:eastAsia="仿宋_GB2312"/>
                <w:sz w:val="24"/>
              </w:rPr>
            </w:pPr>
          </w:p>
        </w:tc>
        <w:tc>
          <w:tcPr>
            <w:tcW w:w="0" w:type="auto"/>
            <w:gridSpan w:val="5"/>
          </w:tcPr>
          <w:p>
            <w:pPr>
              <w:spacing w:line="500" w:lineRule="exact"/>
              <w:rPr>
                <w:rFonts w:ascii="仿宋_GB2312" w:hAnsi="仿宋" w:eastAsia="仿宋_GB2312"/>
                <w:sz w:val="24"/>
              </w:rPr>
            </w:pPr>
            <w:r>
              <w:rPr>
                <w:rFonts w:hint="eastAsia" w:ascii="仿宋_GB2312" w:hAnsi="仿宋" w:eastAsia="仿宋_GB2312"/>
                <w:sz w:val="24"/>
              </w:rPr>
              <w:t>农业农村部农村厕所与污水治理技术重点实验室副主任，长期从事农村人居环境整治技术装备研发工作，主持国家重点研发计划、联合国儿童基金会等项目课题8项，针对厕所粪污资源化利用技术产品缺乏的问题，重点开展寒旱区农村改厕及厕污资源化利用技术产品，解决节水防冻除臭和粪污资源化效率低等现实问题，构建适宜寒旱区厕所粪污资源化利用技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790"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0" w:type="auto"/>
            <w:gridSpan w:val="5"/>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针对我国寒旱区卫生旱厕粪污处理机制不清、系统碳足迹不明晰等现状，开展寒旱区典型卫生旱厕粪污处理利用过程中关键物质转化及微生物驱动机制研究，明确养分、病原体、臭气和温室气体等关键物质转化的主要影响因素，探明温室气体产排特性，识别关键物质转化过程中的机理和微生物驱动机制，研发厕所粪污高效无害化资源化处理的技术和产品，为寒旱区卫生厕所绿色低碳化建设及厕所粪污资源化利用提供科学指导和支撑。</w:t>
            </w:r>
          </w:p>
        </w:tc>
      </w:tr>
    </w:tbl>
    <w:p>
      <w:pPr>
        <w:jc w:val="left"/>
        <w:rPr>
          <w:rFonts w:ascii="Times New Roman" w:hAnsi="Times New Roman" w:eastAsia="华文中宋"/>
          <w:b/>
          <w:sz w:val="36"/>
          <w:szCs w:val="36"/>
        </w:rPr>
      </w:pPr>
      <w:r>
        <w:rPr>
          <w:rFonts w:ascii="Times New Roman" w:hAnsi="Times New Roman" w:eastAsia="华文中宋"/>
          <w:b/>
          <w:sz w:val="36"/>
          <w:szCs w:val="36"/>
        </w:rPr>
        <w:br w:type="page"/>
      </w:r>
    </w:p>
    <w:p>
      <w:pPr>
        <w:spacing w:after="100" w:afterAutospacing="1" w:line="560" w:lineRule="exact"/>
        <w:jc w:val="center"/>
        <w:rPr>
          <w:rFonts w:ascii="Times New Roman" w:hAnsi="Times New Roman" w:eastAsia="华文中宋"/>
          <w:b/>
          <w:sz w:val="28"/>
          <w:szCs w:val="28"/>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82"/>
        <w:gridCol w:w="1494"/>
        <w:gridCol w:w="1313"/>
        <w:gridCol w:w="2376"/>
        <w:gridCol w:w="1366"/>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81"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姓 名</w:t>
            </w:r>
          </w:p>
        </w:tc>
        <w:tc>
          <w:tcPr>
            <w:tcW w:w="924" w:type="pct"/>
            <w:gridSpan w:val="2"/>
            <w:vAlign w:val="center"/>
          </w:tcPr>
          <w:p>
            <w:pPr>
              <w:spacing w:line="500" w:lineRule="exact"/>
              <w:jc w:val="center"/>
              <w:rPr>
                <w:rFonts w:ascii="Times New Roman" w:hAnsi="Times New Roman" w:eastAsia="仿宋_GB2312"/>
                <w:sz w:val="24"/>
              </w:rPr>
            </w:pPr>
            <w:r>
              <w:rPr>
                <w:rFonts w:hint="eastAsia" w:ascii="Times New Roman" w:hAnsi="Times New Roman" w:eastAsia="仿宋_GB2312"/>
                <w:sz w:val="24"/>
              </w:rPr>
              <w:t>程红胜</w:t>
            </w:r>
          </w:p>
        </w:tc>
        <w:tc>
          <w:tcPr>
            <w:tcW w:w="770"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职务/职称</w:t>
            </w:r>
          </w:p>
        </w:tc>
        <w:tc>
          <w:tcPr>
            <w:tcW w:w="1393"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副所长/</w:t>
            </w:r>
            <w:r>
              <w:rPr>
                <w:rFonts w:hint="eastAsia" w:ascii="Times New Roman" w:hAnsi="Times New Roman" w:eastAsia="仿宋_GB2312"/>
                <w:sz w:val="24"/>
              </w:rPr>
              <w:t>正高级工程师</w:t>
            </w:r>
          </w:p>
        </w:tc>
        <w:tc>
          <w:tcPr>
            <w:tcW w:w="1132" w:type="pct"/>
            <w:gridSpan w:val="2"/>
            <w:vMerge w:val="restart"/>
            <w:vAlign w:val="bottom"/>
          </w:tcPr>
          <w:p>
            <w:pPr>
              <w:spacing w:line="500" w:lineRule="exact"/>
              <w:jc w:val="center"/>
              <w:rPr>
                <w:rFonts w:ascii="Times New Roman" w:hAnsi="Times New Roman" w:eastAsia="仿宋_GB2312"/>
                <w:sz w:val="24"/>
              </w:rPr>
            </w:pPr>
            <w:r>
              <w:rPr>
                <w:rFonts w:ascii="Times New Roman" w:hAnsi="Times New Roman" w:eastAsia="仿宋_GB2312"/>
                <w:sz w:val="24"/>
              </w:rPr>
              <w:drawing>
                <wp:anchor distT="0" distB="0" distL="114300" distR="114300" simplePos="0" relativeHeight="251666432" behindDoc="0" locked="0" layoutInCell="1" allowOverlap="1">
                  <wp:simplePos x="0" y="0"/>
                  <wp:positionH relativeFrom="column">
                    <wp:posOffset>-29845</wp:posOffset>
                  </wp:positionH>
                  <wp:positionV relativeFrom="paragraph">
                    <wp:posOffset>86360</wp:posOffset>
                  </wp:positionV>
                  <wp:extent cx="1116330" cy="1511300"/>
                  <wp:effectExtent l="0" t="0" r="7620" b="0"/>
                  <wp:wrapNone/>
                  <wp:docPr id="395384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8497"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16330" cy="15113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81"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学历/学位</w:t>
            </w:r>
          </w:p>
        </w:tc>
        <w:tc>
          <w:tcPr>
            <w:tcW w:w="924" w:type="pct"/>
            <w:gridSpan w:val="2"/>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博士研究生</w:t>
            </w:r>
          </w:p>
        </w:tc>
        <w:tc>
          <w:tcPr>
            <w:tcW w:w="770"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专业</w:t>
            </w:r>
          </w:p>
        </w:tc>
        <w:tc>
          <w:tcPr>
            <w:tcW w:w="1393" w:type="pct"/>
            <w:vAlign w:val="center"/>
          </w:tcPr>
          <w:p>
            <w:pPr>
              <w:spacing w:line="500" w:lineRule="exact"/>
              <w:jc w:val="center"/>
              <w:rPr>
                <w:rFonts w:ascii="Times New Roman" w:hAnsi="Times New Roman" w:eastAsia="仿宋_GB2312"/>
                <w:sz w:val="24"/>
              </w:rPr>
            </w:pPr>
            <w:r>
              <w:rPr>
                <w:rFonts w:hint="eastAsia" w:ascii="Times New Roman" w:hAnsi="Times New Roman" w:eastAsia="仿宋_GB2312"/>
                <w:sz w:val="24"/>
              </w:rPr>
              <w:t>农业工程</w:t>
            </w:r>
          </w:p>
        </w:tc>
        <w:tc>
          <w:tcPr>
            <w:tcW w:w="1132" w:type="pct"/>
            <w:gridSpan w:val="2"/>
            <w:vMerge w:val="continue"/>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781"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专技资格</w:t>
            </w:r>
          </w:p>
        </w:tc>
        <w:tc>
          <w:tcPr>
            <w:tcW w:w="924" w:type="pct"/>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正高级工程师</w:t>
            </w:r>
          </w:p>
        </w:tc>
        <w:tc>
          <w:tcPr>
            <w:tcW w:w="770" w:type="pct"/>
            <w:vAlign w:val="center"/>
          </w:tcPr>
          <w:p>
            <w:pPr>
              <w:jc w:val="center"/>
              <w:rPr>
                <w:rFonts w:ascii="Times New Roman" w:hAnsi="Times New Roman" w:eastAsia="仿宋_GB2312"/>
                <w:sz w:val="24"/>
              </w:rPr>
            </w:pPr>
            <w:r>
              <w:rPr>
                <w:rFonts w:ascii="Times New Roman" w:hAnsi="Times New Roman" w:eastAsia="仿宋_GB2312"/>
                <w:sz w:val="24"/>
              </w:rPr>
              <w:t>资格取得年月</w:t>
            </w:r>
          </w:p>
        </w:tc>
        <w:tc>
          <w:tcPr>
            <w:tcW w:w="1393" w:type="pct"/>
            <w:vAlign w:val="center"/>
          </w:tcPr>
          <w:p>
            <w:pPr>
              <w:spacing w:line="500" w:lineRule="exact"/>
              <w:jc w:val="center"/>
              <w:rPr>
                <w:rFonts w:ascii="Times New Roman" w:hAnsi="Times New Roman" w:eastAsia="仿宋_GB2312"/>
                <w:sz w:val="24"/>
              </w:rPr>
            </w:pPr>
            <w:r>
              <w:rPr>
                <w:rFonts w:hint="eastAsia" w:ascii="仿宋_GB2312" w:hAnsi="仿宋" w:eastAsia="仿宋_GB2312"/>
                <w:sz w:val="24"/>
              </w:rPr>
              <w:t>2</w:t>
            </w:r>
            <w:r>
              <w:rPr>
                <w:rFonts w:ascii="仿宋_GB2312" w:hAnsi="仿宋" w:eastAsia="仿宋_GB2312"/>
                <w:sz w:val="24"/>
              </w:rPr>
              <w:t>0</w:t>
            </w:r>
            <w:r>
              <w:rPr>
                <w:rFonts w:hint="eastAsia" w:ascii="仿宋_GB2312" w:hAnsi="仿宋" w:eastAsia="仿宋_GB2312"/>
                <w:sz w:val="24"/>
              </w:rPr>
              <w:t>22</w:t>
            </w:r>
            <w:r>
              <w:rPr>
                <w:rFonts w:ascii="仿宋_GB2312" w:hAnsi="仿宋" w:eastAsia="仿宋_GB2312"/>
                <w:sz w:val="24"/>
              </w:rPr>
              <w:t>.1</w:t>
            </w:r>
          </w:p>
        </w:tc>
        <w:tc>
          <w:tcPr>
            <w:tcW w:w="1132" w:type="pct"/>
            <w:gridSpan w:val="2"/>
            <w:vMerge w:val="continue"/>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81"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研究领域</w:t>
            </w:r>
          </w:p>
        </w:tc>
        <w:tc>
          <w:tcPr>
            <w:tcW w:w="3087" w:type="pct"/>
            <w:gridSpan w:val="4"/>
            <w:vAlign w:val="center"/>
          </w:tcPr>
          <w:p>
            <w:pPr>
              <w:spacing w:line="500" w:lineRule="exact"/>
              <w:jc w:val="center"/>
              <w:rPr>
                <w:rFonts w:ascii="Times New Roman" w:hAnsi="Times New Roman" w:eastAsia="仿宋_GB2312"/>
                <w:sz w:val="24"/>
              </w:rPr>
            </w:pPr>
            <w:r>
              <w:rPr>
                <w:rFonts w:hint="eastAsia" w:ascii="仿宋_GB2312" w:hAnsi="仿宋" w:eastAsia="仿宋_GB2312"/>
                <w:sz w:val="24"/>
              </w:rPr>
              <w:t>农业农村废弃物资源化利用</w:t>
            </w:r>
          </w:p>
        </w:tc>
        <w:tc>
          <w:tcPr>
            <w:tcW w:w="1132" w:type="pct"/>
            <w:gridSpan w:val="2"/>
            <w:vMerge w:val="continue"/>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81"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联系电话</w:t>
            </w:r>
          </w:p>
        </w:tc>
        <w:tc>
          <w:tcPr>
            <w:tcW w:w="924" w:type="pct"/>
            <w:gridSpan w:val="2"/>
            <w:vAlign w:val="center"/>
          </w:tcPr>
          <w:p>
            <w:pPr>
              <w:spacing w:line="500" w:lineRule="exact"/>
              <w:jc w:val="center"/>
              <w:rPr>
                <w:rFonts w:ascii="Times New Roman" w:hAnsi="Times New Roman" w:eastAsia="仿宋_GB2312"/>
                <w:sz w:val="24"/>
              </w:rPr>
            </w:pPr>
            <w:r>
              <w:rPr>
                <w:rFonts w:hint="eastAsia" w:ascii="仿宋_GB2312" w:hAnsi="仿宋" w:eastAsia="仿宋_GB2312"/>
                <w:sz w:val="24"/>
              </w:rPr>
              <w:t>010-</w:t>
            </w:r>
            <w:r>
              <w:rPr>
                <w:rFonts w:ascii="Times New Roman" w:hAnsi="Times New Roman" w:eastAsia="仿宋_GB2312"/>
                <w:sz w:val="24"/>
              </w:rPr>
              <w:t>59197276</w:t>
            </w:r>
          </w:p>
        </w:tc>
        <w:tc>
          <w:tcPr>
            <w:tcW w:w="770"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E-mail</w:t>
            </w:r>
          </w:p>
        </w:tc>
        <w:tc>
          <w:tcPr>
            <w:tcW w:w="1393" w:type="pct"/>
            <w:vAlign w:val="center"/>
          </w:tcPr>
          <w:p>
            <w:pPr>
              <w:spacing w:line="500" w:lineRule="exact"/>
              <w:rPr>
                <w:rFonts w:ascii="Times New Roman" w:hAnsi="Times New Roman" w:eastAsia="仿宋_GB2312"/>
                <w:sz w:val="24"/>
              </w:rPr>
            </w:pPr>
            <w:r>
              <w:rPr>
                <w:rFonts w:hint="eastAsia" w:ascii="Times New Roman" w:hAnsi="Times New Roman" w:eastAsia="仿宋_GB2312"/>
                <w:sz w:val="24"/>
              </w:rPr>
              <w:t>steerfeng@163.com</w:t>
            </w:r>
          </w:p>
        </w:tc>
        <w:tc>
          <w:tcPr>
            <w:tcW w:w="1132" w:type="pct"/>
            <w:gridSpan w:val="2"/>
            <w:vMerge w:val="continue"/>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781" w:type="pct"/>
            <w:vAlign w:val="center"/>
          </w:tcPr>
          <w:p>
            <w:pPr>
              <w:spacing w:line="500" w:lineRule="exact"/>
              <w:jc w:val="center"/>
              <w:rPr>
                <w:rFonts w:ascii="Times New Roman" w:hAnsi="Times New Roman" w:eastAsia="仿宋_GB2312"/>
                <w:sz w:val="24"/>
              </w:rPr>
            </w:pPr>
            <w:r>
              <w:rPr>
                <w:rFonts w:ascii="Times New Roman" w:hAnsi="Times New Roman" w:eastAsia="仿宋_GB2312"/>
                <w:bCs/>
                <w:sz w:val="24"/>
              </w:rPr>
              <w:t>招生专业</w:t>
            </w:r>
          </w:p>
        </w:tc>
        <w:tc>
          <w:tcPr>
            <w:tcW w:w="1694" w:type="pct"/>
            <w:gridSpan w:val="3"/>
            <w:vAlign w:val="center"/>
          </w:tcPr>
          <w:p>
            <w:pPr>
              <w:jc w:val="center"/>
              <w:rPr>
                <w:rFonts w:ascii="Times New Roman" w:hAnsi="Times New Roman" w:eastAsia="仿宋_GB2312"/>
                <w:sz w:val="24"/>
              </w:rPr>
            </w:pPr>
            <w:r>
              <w:rPr>
                <w:rFonts w:ascii="Times New Roman" w:hAnsi="Times New Roman" w:eastAsia="仿宋_GB2312"/>
                <w:sz w:val="24"/>
              </w:rPr>
              <w:t>环境工程、机械工程、农业工程</w:t>
            </w:r>
          </w:p>
        </w:tc>
        <w:tc>
          <w:tcPr>
            <w:tcW w:w="1393"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研究方向</w:t>
            </w:r>
          </w:p>
        </w:tc>
        <w:tc>
          <w:tcPr>
            <w:tcW w:w="1132" w:type="pct"/>
            <w:gridSpan w:val="2"/>
            <w:vAlign w:val="center"/>
          </w:tcPr>
          <w:p>
            <w:pPr>
              <w:jc w:val="center"/>
              <w:rPr>
                <w:rFonts w:ascii="Times New Roman" w:hAnsi="Times New Roman" w:eastAsia="仿宋_GB2312"/>
                <w:sz w:val="24"/>
              </w:rPr>
            </w:pPr>
            <w:r>
              <w:rPr>
                <w:rFonts w:ascii="Times New Roman" w:hAnsi="Times New Roman" w:eastAsia="仿宋_GB2312"/>
                <w:sz w:val="24"/>
              </w:rPr>
              <w:t>农业农村废弃物处理及资源化利用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1705" w:type="pct"/>
            <w:gridSpan w:val="3"/>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博士后研究课题名称</w:t>
            </w:r>
          </w:p>
        </w:tc>
        <w:tc>
          <w:tcPr>
            <w:tcW w:w="2163" w:type="pct"/>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农业农村多原料有机废弃物协同发酵装备研究</w:t>
            </w:r>
          </w:p>
        </w:tc>
        <w:tc>
          <w:tcPr>
            <w:tcW w:w="801" w:type="pct"/>
            <w:vAlign w:val="center"/>
          </w:tcPr>
          <w:p>
            <w:pPr>
              <w:jc w:val="center"/>
              <w:rPr>
                <w:rFonts w:ascii="Times New Roman" w:hAnsi="Times New Roman" w:eastAsia="仿宋_GB2312"/>
                <w:sz w:val="24"/>
              </w:rPr>
            </w:pPr>
            <w:r>
              <w:rPr>
                <w:rFonts w:ascii="Times New Roman" w:hAnsi="Times New Roman" w:eastAsia="仿宋_GB2312"/>
                <w:sz w:val="24"/>
              </w:rPr>
              <w:t>招生计划数</w:t>
            </w:r>
          </w:p>
        </w:tc>
        <w:tc>
          <w:tcPr>
            <w:tcW w:w="331" w:type="pct"/>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Times New Roman" w:hAnsi="Times New Roman" w:eastAsia="仿宋_GB2312"/>
                <w:sz w:val="24"/>
              </w:rPr>
            </w:pPr>
          </w:p>
        </w:tc>
        <w:tc>
          <w:tcPr>
            <w:tcW w:w="4171" w:type="pct"/>
            <w:gridSpan w:val="5"/>
          </w:tcPr>
          <w:p>
            <w:pPr>
              <w:spacing w:line="500" w:lineRule="exact"/>
              <w:rPr>
                <w:rFonts w:ascii="Times New Roman" w:hAnsi="Times New Roman" w:eastAsia="仿宋_GB2312"/>
                <w:sz w:val="24"/>
              </w:rPr>
            </w:pPr>
            <w:r>
              <w:rPr>
                <w:rFonts w:hint="eastAsia" w:ascii="Times New Roman" w:hAnsi="Times New Roman" w:eastAsia="仿宋_GB2312"/>
                <w:sz w:val="24"/>
              </w:rPr>
              <w:t>长期从事农业农村废弃物肥料化工程技术装备研发和示范推广工作，主持或参与</w:t>
            </w:r>
            <w:r>
              <w:rPr>
                <w:rFonts w:hint="eastAsia" w:ascii="仿宋_GB2312" w:hAnsi="仿宋" w:eastAsia="仿宋_GB2312"/>
                <w:sz w:val="24"/>
              </w:rPr>
              <w:t>国家重点研发计划、河北省重点研发计划等项目子课题</w:t>
            </w:r>
            <w:r>
              <w:rPr>
                <w:rFonts w:hint="eastAsia" w:ascii="Times New Roman" w:hAnsi="Times New Roman" w:eastAsia="仿宋_GB2312"/>
                <w:sz w:val="24"/>
              </w:rPr>
              <w:t>10余项，聚焦反应器堆肥瓶颈问题，构建了分布式多段堆肥通风工艺和堆肥尾气余热辅助发酵工艺，集成研发了滚筒式、箱式系列堆肥反应器，获得授权专利95件，参编著作4部，标准10项。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829" w:type="pct"/>
            <w:gridSpan w:val="2"/>
            <w:vAlign w:val="center"/>
          </w:tcPr>
          <w:p>
            <w:pPr>
              <w:spacing w:line="500" w:lineRule="exact"/>
              <w:jc w:val="center"/>
              <w:rPr>
                <w:rFonts w:ascii="Times New Roman" w:hAnsi="Times New Roman" w:eastAsia="仿宋_GB2312"/>
                <w:sz w:val="24"/>
              </w:rPr>
            </w:pPr>
            <w:r>
              <w:rPr>
                <w:rFonts w:hint="eastAsia" w:ascii="仿宋_GB2312" w:hAnsi="仿宋" w:eastAsia="仿宋_GB2312"/>
                <w:sz w:val="24"/>
              </w:rPr>
              <w:t>博士后研究课题简介</w:t>
            </w:r>
          </w:p>
        </w:tc>
        <w:tc>
          <w:tcPr>
            <w:tcW w:w="4171" w:type="pct"/>
            <w:gridSpan w:val="5"/>
          </w:tcPr>
          <w:p>
            <w:pPr>
              <w:spacing w:line="500" w:lineRule="exact"/>
              <w:rPr>
                <w:rFonts w:ascii="Times New Roman" w:hAnsi="Times New Roman" w:eastAsia="仿宋_GB2312"/>
                <w:sz w:val="24"/>
              </w:rPr>
            </w:pPr>
            <w:r>
              <w:rPr>
                <w:rFonts w:hint="eastAsia" w:ascii="Times New Roman" w:hAnsi="Times New Roman" w:eastAsia="仿宋_GB2312"/>
                <w:bCs/>
                <w:sz w:val="24"/>
              </w:rPr>
              <w:t>针对农业农村多元有机废弃物协同发酵难、一体高效节能装备缺乏等问题，研发热风循环与太阳能外源加热耦合的低能耗快速好氧发酵技术，研发多原料定向发酵腐熟与分质成型耦合的一体化滚筒发酵技术，研发基于腐殖化定向调控的通风及搅拌的智能控制系统，分析好氧发酵工艺过程的可控性影响因素与腐殖化相关表征指标的关系，集成原料输送、辅料添加、原位破碎混匀、渗滤液收集、生物除臭等技术，研制多原料有机废弃物快速腐熟分质一体化智能装备，实现农业农村多原料有机废弃物低能耗-高品质快速腐熟转化。</w:t>
            </w:r>
          </w:p>
        </w:tc>
      </w:tr>
    </w:tbl>
    <w:p>
      <w:pPr>
        <w:spacing w:after="100" w:afterAutospacing="1" w:line="560" w:lineRule="exact"/>
        <w:jc w:val="center"/>
        <w:rPr>
          <w:rFonts w:ascii="华文中宋" w:hAnsi="华文中宋" w:eastAsia="华文中宋"/>
          <w:b/>
          <w:sz w:val="28"/>
          <w:szCs w:val="28"/>
        </w:rPr>
      </w:pPr>
    </w:p>
    <w:tbl>
      <w:tblPr>
        <w:tblStyle w:val="7"/>
        <w:tblW w:w="54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85"/>
        <w:gridCol w:w="1416"/>
        <w:gridCol w:w="1868"/>
        <w:gridCol w:w="2492"/>
        <w:gridCol w:w="1372"/>
        <w:gridCol w:w="55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94" w:hRule="exact"/>
        </w:trPr>
        <w:tc>
          <w:tcPr>
            <w:tcW w:w="76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81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周海宾</w:t>
            </w:r>
          </w:p>
        </w:tc>
        <w:tc>
          <w:tcPr>
            <w:tcW w:w="10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35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副所长/高级工程师</w:t>
            </w:r>
          </w:p>
        </w:tc>
        <w:tc>
          <w:tcPr>
            <w:tcW w:w="1046" w:type="pct"/>
            <w:gridSpan w:val="2"/>
            <w:vMerge w:val="restart"/>
            <w:vAlign w:val="center"/>
          </w:tcPr>
          <w:p>
            <w:pPr>
              <w:spacing w:line="500" w:lineRule="exact"/>
              <w:jc w:val="center"/>
              <w:rPr>
                <w:rFonts w:ascii="仿宋_GB2312" w:hAnsi="仿宋" w:eastAsia="仿宋_GB2312"/>
                <w:sz w:val="24"/>
              </w:rPr>
            </w:pPr>
            <w:r>
              <w:drawing>
                <wp:anchor distT="0" distB="0" distL="114300" distR="114300" simplePos="0" relativeHeight="251668480" behindDoc="0" locked="0" layoutInCell="1" allowOverlap="1">
                  <wp:simplePos x="0" y="0"/>
                  <wp:positionH relativeFrom="column">
                    <wp:posOffset>-8890</wp:posOffset>
                  </wp:positionH>
                  <wp:positionV relativeFrom="paragraph">
                    <wp:posOffset>146685</wp:posOffset>
                  </wp:positionV>
                  <wp:extent cx="1108710" cy="1552575"/>
                  <wp:effectExtent l="0" t="0" r="0" b="9525"/>
                  <wp:wrapNone/>
                  <wp:docPr id="517033818" name="图片 51703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33818" name="图片 5170338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08710" cy="1552575"/>
                          </a:xfrm>
                          <a:prstGeom prst="rect">
                            <a:avLst/>
                          </a:prstGeom>
                          <a:noFill/>
                          <a:ln>
                            <a:noFill/>
                          </a:ln>
                        </pic:spPr>
                      </pic:pic>
                    </a:graphicData>
                  </a:graphic>
                </wp:anchor>
              </w:drawing>
            </w: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94" w:hRule="exact"/>
        </w:trPr>
        <w:tc>
          <w:tcPr>
            <w:tcW w:w="76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815" w:type="pct"/>
            <w:gridSpan w:val="2"/>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研究生/博士</w:t>
            </w:r>
          </w:p>
        </w:tc>
        <w:tc>
          <w:tcPr>
            <w:tcW w:w="10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35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环境科学</w:t>
            </w:r>
          </w:p>
        </w:tc>
        <w:tc>
          <w:tcPr>
            <w:tcW w:w="1046"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86" w:hRule="exact"/>
        </w:trPr>
        <w:tc>
          <w:tcPr>
            <w:tcW w:w="76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81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高级工程师</w:t>
            </w:r>
          </w:p>
        </w:tc>
        <w:tc>
          <w:tcPr>
            <w:tcW w:w="10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35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018.01</w:t>
            </w:r>
          </w:p>
        </w:tc>
        <w:tc>
          <w:tcPr>
            <w:tcW w:w="1046"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6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182"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农业农村废弃物资源化利用</w:t>
            </w:r>
          </w:p>
        </w:tc>
        <w:tc>
          <w:tcPr>
            <w:tcW w:w="1049" w:type="pct"/>
            <w:gridSpan w:val="3"/>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70" w:hRule="exact"/>
        </w:trPr>
        <w:tc>
          <w:tcPr>
            <w:tcW w:w="769"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81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8511599639</w:t>
            </w:r>
          </w:p>
        </w:tc>
        <w:tc>
          <w:tcPr>
            <w:tcW w:w="1014"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E-mail</w:t>
            </w:r>
          </w:p>
        </w:tc>
        <w:tc>
          <w:tcPr>
            <w:tcW w:w="1353" w:type="pct"/>
            <w:vAlign w:val="center"/>
          </w:tcPr>
          <w:p>
            <w:pPr>
              <w:spacing w:line="500" w:lineRule="exact"/>
              <w:jc w:val="center"/>
              <w:rPr>
                <w:rFonts w:ascii="仿宋_GB2312" w:hAnsi="仿宋" w:eastAsia="仿宋_GB2312"/>
                <w:sz w:val="24"/>
              </w:rPr>
            </w:pPr>
            <w:r>
              <w:rPr>
                <w:rFonts w:ascii="仿宋_GB2312" w:hAnsi="仿宋" w:eastAsia="仿宋_GB2312"/>
                <w:sz w:val="24"/>
              </w:rPr>
              <w:t>nxzhb66@163.com</w:t>
            </w:r>
          </w:p>
        </w:tc>
        <w:tc>
          <w:tcPr>
            <w:tcW w:w="1046" w:type="pct"/>
            <w:gridSpan w:val="2"/>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003" w:hRule="exact"/>
        </w:trPr>
        <w:tc>
          <w:tcPr>
            <w:tcW w:w="769"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1829" w:type="pct"/>
            <w:gridSpan w:val="3"/>
            <w:vAlign w:val="center"/>
          </w:tcPr>
          <w:p>
            <w:pPr>
              <w:jc w:val="center"/>
              <w:rPr>
                <w:rFonts w:ascii="仿宋_GB2312" w:hAnsi="仿宋" w:eastAsia="仿宋_GB2312"/>
                <w:sz w:val="24"/>
              </w:rPr>
            </w:pPr>
            <w:r>
              <w:rPr>
                <w:rFonts w:hint="eastAsia" w:ascii="仿宋_GB2312" w:hAnsi="仿宋" w:eastAsia="仿宋_GB2312"/>
                <w:sz w:val="24"/>
              </w:rPr>
              <w:t>环境工程、农业工程</w:t>
            </w:r>
          </w:p>
        </w:tc>
        <w:tc>
          <w:tcPr>
            <w:tcW w:w="1353" w:type="pct"/>
            <w:vAlign w:val="center"/>
          </w:tcPr>
          <w:p>
            <w:pPr>
              <w:jc w:val="center"/>
              <w:rPr>
                <w:rFonts w:ascii="仿宋_GB2312" w:hAnsi="仿宋" w:eastAsia="仿宋_GB2312"/>
                <w:sz w:val="24"/>
              </w:rPr>
            </w:pPr>
            <w:r>
              <w:rPr>
                <w:rFonts w:hint="eastAsia" w:ascii="仿宋_GB2312" w:hAnsi="仿宋" w:eastAsia="仿宋_GB2312"/>
                <w:sz w:val="24"/>
              </w:rPr>
              <w:t>研究方向</w:t>
            </w:r>
          </w:p>
        </w:tc>
        <w:tc>
          <w:tcPr>
            <w:tcW w:w="1046" w:type="pct"/>
            <w:gridSpan w:val="2"/>
            <w:vAlign w:val="center"/>
          </w:tcPr>
          <w:p>
            <w:pPr>
              <w:jc w:val="center"/>
              <w:rPr>
                <w:rFonts w:ascii="仿宋_GB2312" w:hAnsi="仿宋" w:eastAsia="仿宋_GB2312"/>
                <w:sz w:val="24"/>
              </w:rPr>
            </w:pPr>
            <w:r>
              <w:rPr>
                <w:rFonts w:ascii="Times New Roman" w:hAnsi="Times New Roman" w:eastAsia="仿宋_GB2312"/>
                <w:sz w:val="24"/>
              </w:rPr>
              <w:t>农业农村废弃物处理及资源化利用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1584"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367" w:type="pct"/>
            <w:gridSpan w:val="2"/>
            <w:vAlign w:val="center"/>
          </w:tcPr>
          <w:p>
            <w:pPr>
              <w:jc w:val="center"/>
              <w:rPr>
                <w:rFonts w:ascii="仿宋_GB2312" w:hAnsi="仿宋" w:eastAsia="仿宋_GB2312"/>
                <w:sz w:val="24"/>
              </w:rPr>
            </w:pPr>
            <w:r>
              <w:rPr>
                <w:rFonts w:hint="eastAsia" w:ascii="Times New Roman" w:hAnsi="Times New Roman" w:eastAsia="仿宋_GB2312"/>
                <w:sz w:val="24"/>
              </w:rPr>
              <w:t>多原料农村废弃物协同处理技术研发</w:t>
            </w:r>
          </w:p>
        </w:tc>
        <w:tc>
          <w:tcPr>
            <w:tcW w:w="745"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304"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185" w:type="pct"/>
            <w:gridSpan w:val="6"/>
          </w:tcPr>
          <w:p>
            <w:pPr>
              <w:spacing w:line="500" w:lineRule="exact"/>
              <w:ind w:firstLine="480" w:firstLineChars="200"/>
              <w:rPr>
                <w:rFonts w:ascii="仿宋_GB2312" w:hAnsi="仿宋" w:eastAsia="仿宋_GB2312"/>
                <w:sz w:val="24"/>
              </w:rPr>
            </w:pPr>
            <w:r>
              <w:rPr>
                <w:rFonts w:hint="eastAsia" w:ascii="仿宋_GB2312" w:hAnsi="仿宋" w:eastAsia="仿宋_GB2312"/>
                <w:sz w:val="24"/>
              </w:rPr>
              <w:t>长期从事农业农村废弃物处理和肥料化利用研究工作，主持国家重点研发计划子课题等</w:t>
            </w:r>
            <w:r>
              <w:rPr>
                <w:rFonts w:ascii="仿宋_GB2312" w:hAnsi="仿宋" w:eastAsia="仿宋_GB2312"/>
                <w:sz w:val="24"/>
              </w:rPr>
              <w:t>9</w:t>
            </w:r>
            <w:r>
              <w:rPr>
                <w:rFonts w:hint="eastAsia" w:ascii="仿宋_GB2312" w:hAnsi="仿宋" w:eastAsia="仿宋_GB2312"/>
                <w:sz w:val="24"/>
              </w:rPr>
              <w:t>项，共发表高质量学术论文47篇，其中以第一作者在Bioresource Technology、农业工程学报等期刊发表SCI/EI论文13篇，获授权专利37件（其中第一发明人5件），参编著作3部。作为骨干成员获天津市科学技术进步奖二等奖（排名第2）、神农中华农业科技奖一等奖等省部级科技奖励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6" w:hRule="atLeast"/>
        </w:trPr>
        <w:tc>
          <w:tcPr>
            <w:tcW w:w="815"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185" w:type="pct"/>
            <w:gridSpan w:val="6"/>
          </w:tcPr>
          <w:p>
            <w:pPr>
              <w:spacing w:line="500" w:lineRule="exact"/>
              <w:ind w:firstLine="480" w:firstLineChars="200"/>
              <w:rPr>
                <w:rFonts w:ascii="仿宋_GB2312" w:hAnsi="仿宋" w:eastAsia="仿宋_GB2312"/>
                <w:sz w:val="24"/>
              </w:rPr>
            </w:pPr>
            <w:r>
              <w:rPr>
                <w:rFonts w:hint="eastAsia" w:ascii="仿宋_GB2312" w:hAnsi="仿宋" w:eastAsia="仿宋_GB2312"/>
                <w:b/>
                <w:bCs/>
                <w:sz w:val="24"/>
              </w:rPr>
              <w:t>多原料固体废弃物好氧发酵清洁制肥技术研究。</w:t>
            </w:r>
            <w:r>
              <w:rPr>
                <w:rFonts w:hint="eastAsia" w:ascii="仿宋_GB2312" w:hAnsi="仿宋" w:eastAsia="仿宋_GB2312"/>
                <w:sz w:val="24"/>
              </w:rPr>
              <w:t>以厨余垃圾、人畜粪便、沼渣、农作物秸秆为原料开展堆肥试验，采用现代光谱学分析、高通量测序和宏基因组测序分析方法，对多原料协同好氧发酵转化过程中基础理化指标、有机质含量、腐殖质组成、纤维素组成、氨基酸、酶活性等关键指标进行分析，对微生物群落演替、腐熟转化功能基因进行分析，采用相关性分析、冗余分析、结构方程模型等分析方法，研判多原料废弃物协同发酵过程腐熟转化的驱动机制，为多原料协同发酵快速腐熟提供理论支撑。</w:t>
            </w:r>
          </w:p>
        </w:tc>
      </w:tr>
    </w:tbl>
    <w:p>
      <w:pPr>
        <w:spacing w:after="100" w:afterAutospacing="1" w:line="560" w:lineRule="exact"/>
        <w:rPr>
          <w:rFonts w:ascii="华文中宋" w:hAnsi="华文中宋" w:eastAsia="华文中宋"/>
          <w:b/>
          <w:sz w:val="28"/>
          <w:szCs w:val="28"/>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18"/>
        <w:gridCol w:w="1542"/>
        <w:gridCol w:w="1753"/>
        <w:gridCol w:w="2149"/>
        <w:gridCol w:w="1267"/>
        <w:gridCol w:w="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72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姓 名</w:t>
            </w:r>
          </w:p>
        </w:tc>
        <w:tc>
          <w:tcPr>
            <w:tcW w:w="97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丛宏斌</w:t>
            </w:r>
          </w:p>
        </w:tc>
        <w:tc>
          <w:tcPr>
            <w:tcW w:w="102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职务/职称</w:t>
            </w:r>
          </w:p>
        </w:tc>
        <w:tc>
          <w:tcPr>
            <w:tcW w:w="1260" w:type="pct"/>
            <w:vAlign w:val="center"/>
          </w:tcPr>
          <w:p>
            <w:pPr>
              <w:jc w:val="center"/>
              <w:rPr>
                <w:rFonts w:ascii="仿宋_GB2312" w:hAnsi="仿宋" w:eastAsia="仿宋_GB2312"/>
                <w:sz w:val="24"/>
              </w:rPr>
            </w:pPr>
            <w:r>
              <w:rPr>
                <w:rFonts w:hint="eastAsia" w:ascii="仿宋_GB2312" w:hAnsi="仿宋" w:eastAsia="仿宋_GB2312"/>
                <w:sz w:val="24"/>
              </w:rPr>
              <w:t>正高级工程师</w:t>
            </w:r>
          </w:p>
        </w:tc>
        <w:tc>
          <w:tcPr>
            <w:tcW w:w="1016" w:type="pct"/>
            <w:gridSpan w:val="2"/>
            <w:vMerge w:val="restart"/>
            <w:vAlign w:val="center"/>
          </w:tcPr>
          <w:p>
            <w:pPr>
              <w:spacing w:line="500" w:lineRule="exact"/>
              <w:jc w:val="center"/>
              <w:rPr>
                <w:rFonts w:ascii="仿宋_GB2312" w:hAnsi="仿宋" w:eastAsia="仿宋_GB2312"/>
                <w:sz w:val="24"/>
              </w:rPr>
            </w:pPr>
            <w:r>
              <w:drawing>
                <wp:anchor distT="0" distB="0" distL="114300" distR="114300" simplePos="0" relativeHeight="251667456" behindDoc="0" locked="0" layoutInCell="1" allowOverlap="1">
                  <wp:simplePos x="0" y="0"/>
                  <wp:positionH relativeFrom="column">
                    <wp:posOffset>-63500</wp:posOffset>
                  </wp:positionH>
                  <wp:positionV relativeFrom="paragraph">
                    <wp:posOffset>-4445</wp:posOffset>
                  </wp:positionV>
                  <wp:extent cx="1033780" cy="1448435"/>
                  <wp:effectExtent l="0" t="0" r="0" b="0"/>
                  <wp:wrapNone/>
                  <wp:docPr id="17231452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4524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033780" cy="1448435"/>
                          </a:xfrm>
                          <a:prstGeom prst="rect">
                            <a:avLst/>
                          </a:prstGeom>
                          <a:noFill/>
                          <a:ln>
                            <a:noFill/>
                          </a:ln>
                        </pic:spPr>
                      </pic:pic>
                    </a:graphicData>
                  </a:graphic>
                </wp:anchor>
              </w:drawing>
            </w:r>
          </w:p>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2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学历/学位</w:t>
            </w:r>
          </w:p>
        </w:tc>
        <w:tc>
          <w:tcPr>
            <w:tcW w:w="973"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研究生/博士</w:t>
            </w:r>
          </w:p>
        </w:tc>
        <w:tc>
          <w:tcPr>
            <w:tcW w:w="102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专业</w:t>
            </w:r>
          </w:p>
        </w:tc>
        <w:tc>
          <w:tcPr>
            <w:tcW w:w="126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农业工程</w:t>
            </w:r>
          </w:p>
        </w:tc>
        <w:tc>
          <w:tcPr>
            <w:tcW w:w="1016"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72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专技资格</w:t>
            </w:r>
          </w:p>
        </w:tc>
        <w:tc>
          <w:tcPr>
            <w:tcW w:w="973" w:type="pct"/>
            <w:gridSpan w:val="2"/>
            <w:vAlign w:val="center"/>
          </w:tcPr>
          <w:p>
            <w:pPr>
              <w:jc w:val="center"/>
              <w:rPr>
                <w:rFonts w:ascii="仿宋_GB2312" w:hAnsi="仿宋" w:eastAsia="仿宋_GB2312"/>
                <w:sz w:val="24"/>
              </w:rPr>
            </w:pPr>
            <w:r>
              <w:rPr>
                <w:rFonts w:hint="eastAsia" w:ascii="仿宋_GB2312" w:hAnsi="仿宋" w:eastAsia="仿宋_GB2312"/>
                <w:sz w:val="24"/>
              </w:rPr>
              <w:t>正高级工程师</w:t>
            </w:r>
          </w:p>
        </w:tc>
        <w:tc>
          <w:tcPr>
            <w:tcW w:w="1028"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资格取得年月</w:t>
            </w:r>
          </w:p>
        </w:tc>
        <w:tc>
          <w:tcPr>
            <w:tcW w:w="126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021</w:t>
            </w:r>
            <w:r>
              <w:rPr>
                <w:rFonts w:hint="eastAsia" w:ascii="仿宋_GB2312" w:hAnsi="仿宋" w:eastAsia="仿宋_GB2312"/>
                <w:sz w:val="24"/>
              </w:rPr>
              <w:t>.</w:t>
            </w:r>
            <w:r>
              <w:rPr>
                <w:rFonts w:ascii="仿宋_GB2312" w:hAnsi="仿宋" w:eastAsia="仿宋_GB2312"/>
                <w:sz w:val="24"/>
              </w:rPr>
              <w:t>01</w:t>
            </w:r>
          </w:p>
        </w:tc>
        <w:tc>
          <w:tcPr>
            <w:tcW w:w="1016"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2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研究领域</w:t>
            </w:r>
          </w:p>
        </w:tc>
        <w:tc>
          <w:tcPr>
            <w:tcW w:w="3261" w:type="pct"/>
            <w:gridSpan w:val="4"/>
            <w:vAlign w:val="center"/>
          </w:tcPr>
          <w:p>
            <w:pPr>
              <w:spacing w:line="500" w:lineRule="exact"/>
              <w:jc w:val="center"/>
              <w:rPr>
                <w:rFonts w:ascii="仿宋_GB2312" w:hAnsi="仿宋" w:eastAsia="仿宋_GB2312"/>
                <w:sz w:val="24"/>
              </w:rPr>
            </w:pPr>
            <w:r>
              <w:rPr>
                <w:rFonts w:hint="eastAsia" w:ascii="仿宋_GB2312" w:hAnsi="仿宋" w:eastAsia="仿宋_GB2312"/>
                <w:sz w:val="24"/>
              </w:rPr>
              <w:t>农业生物环境与能源工程</w:t>
            </w:r>
          </w:p>
        </w:tc>
        <w:tc>
          <w:tcPr>
            <w:tcW w:w="1016"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72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联系电话</w:t>
            </w:r>
          </w:p>
        </w:tc>
        <w:tc>
          <w:tcPr>
            <w:tcW w:w="973" w:type="pct"/>
            <w:gridSpan w:val="2"/>
            <w:vAlign w:val="center"/>
          </w:tcPr>
          <w:p>
            <w:pPr>
              <w:jc w:val="center"/>
              <w:rPr>
                <w:rFonts w:ascii="仿宋_GB2312" w:hAnsi="仿宋" w:eastAsia="仿宋_GB2312"/>
                <w:sz w:val="24"/>
              </w:rPr>
            </w:pPr>
            <w:r>
              <w:rPr>
                <w:rFonts w:hint="eastAsia" w:ascii="仿宋_GB2312" w:hAnsi="仿宋" w:eastAsia="仿宋_GB2312"/>
                <w:sz w:val="24"/>
              </w:rPr>
              <w:t>010-</w:t>
            </w:r>
            <w:r>
              <w:rPr>
                <w:rFonts w:ascii="仿宋_GB2312" w:hAnsi="仿宋" w:eastAsia="仿宋_GB2312"/>
                <w:sz w:val="24"/>
              </w:rPr>
              <w:t>59197267</w:t>
            </w:r>
          </w:p>
        </w:tc>
        <w:tc>
          <w:tcPr>
            <w:tcW w:w="1028" w:type="pct"/>
            <w:vAlign w:val="center"/>
          </w:tcPr>
          <w:p>
            <w:pPr>
              <w:jc w:val="center"/>
              <w:rPr>
                <w:rFonts w:ascii="仿宋_GB2312" w:hAnsi="仿宋" w:eastAsia="仿宋_GB2312"/>
                <w:sz w:val="24"/>
              </w:rPr>
            </w:pPr>
            <w:r>
              <w:rPr>
                <w:rFonts w:hint="eastAsia" w:ascii="仿宋_GB2312" w:hAnsi="仿宋" w:eastAsia="仿宋_GB2312"/>
                <w:sz w:val="24"/>
              </w:rPr>
              <w:t>E-mail</w:t>
            </w:r>
          </w:p>
        </w:tc>
        <w:tc>
          <w:tcPr>
            <w:tcW w:w="1260" w:type="pct"/>
            <w:vAlign w:val="center"/>
          </w:tcPr>
          <w:p>
            <w:pPr>
              <w:jc w:val="center"/>
              <w:rPr>
                <w:rFonts w:ascii="仿宋_GB2312" w:hAnsi="仿宋" w:eastAsia="仿宋_GB2312"/>
                <w:sz w:val="24"/>
              </w:rPr>
            </w:pPr>
            <w:r>
              <w:rPr>
                <w:rFonts w:ascii="仿宋_GB2312" w:hAnsi="仿宋" w:eastAsia="仿宋_GB2312"/>
                <w:sz w:val="24"/>
              </w:rPr>
              <w:t>conghongbin@163.com</w:t>
            </w:r>
          </w:p>
        </w:tc>
        <w:tc>
          <w:tcPr>
            <w:tcW w:w="1016" w:type="pct"/>
            <w:gridSpan w:val="2"/>
            <w:vMerge w:val="continue"/>
            <w:vAlign w:val="center"/>
          </w:tcPr>
          <w:p>
            <w:pPr>
              <w:spacing w:line="5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23" w:type="pct"/>
            <w:vAlign w:val="center"/>
          </w:tcPr>
          <w:p>
            <w:pPr>
              <w:spacing w:line="500" w:lineRule="exact"/>
              <w:jc w:val="center"/>
              <w:rPr>
                <w:rFonts w:ascii="仿宋_GB2312" w:hAnsi="仿宋" w:eastAsia="仿宋_GB2312"/>
                <w:sz w:val="24"/>
              </w:rPr>
            </w:pPr>
            <w:r>
              <w:rPr>
                <w:rFonts w:hint="eastAsia" w:ascii="仿宋_GB2312" w:hAnsi="仿宋" w:eastAsia="仿宋_GB2312" w:cs="宋体"/>
                <w:bCs/>
                <w:sz w:val="24"/>
              </w:rPr>
              <w:t>招生专业</w:t>
            </w:r>
          </w:p>
        </w:tc>
        <w:tc>
          <w:tcPr>
            <w:tcW w:w="2001"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能源工程/环境工程/化工工程</w:t>
            </w:r>
          </w:p>
        </w:tc>
        <w:tc>
          <w:tcPr>
            <w:tcW w:w="1260"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研究方向</w:t>
            </w:r>
          </w:p>
        </w:tc>
        <w:tc>
          <w:tcPr>
            <w:tcW w:w="1016"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废弃物能源化利用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696" w:type="pct"/>
            <w:gridSpan w:val="3"/>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博士后研究课题名称</w:t>
            </w:r>
          </w:p>
        </w:tc>
        <w:tc>
          <w:tcPr>
            <w:tcW w:w="2288"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废弃物热化学转化技术</w:t>
            </w:r>
          </w:p>
        </w:tc>
        <w:tc>
          <w:tcPr>
            <w:tcW w:w="74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招生计划数</w:t>
            </w:r>
          </w:p>
        </w:tc>
        <w:tc>
          <w:tcPr>
            <w:tcW w:w="273" w:type="pct"/>
            <w:vAlign w:val="center"/>
          </w:tcPr>
          <w:p>
            <w:pPr>
              <w:spacing w:line="500" w:lineRule="exact"/>
              <w:jc w:val="center"/>
              <w:rPr>
                <w:rFonts w:ascii="仿宋_GB2312" w:hAnsi="仿宋" w:eastAsia="仿宋_GB2312"/>
                <w:sz w:val="24"/>
              </w:rPr>
            </w:pPr>
            <w:r>
              <w:rPr>
                <w:rFonts w:hint="eastAsia" w:ascii="仿宋_GB2312" w:hAnsi="仿宋"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2" w:type="pct"/>
            <w:gridSpan w:val="2"/>
            <w:vAlign w:val="center"/>
          </w:tcPr>
          <w:p>
            <w:pPr>
              <w:spacing w:line="500" w:lineRule="exact"/>
              <w:jc w:val="center"/>
              <w:rPr>
                <w:rFonts w:ascii="仿宋_GB2312" w:hAnsi="仿宋" w:eastAsia="仿宋_GB2312"/>
                <w:sz w:val="24"/>
              </w:rPr>
            </w:pPr>
          </w:p>
          <w:p>
            <w:pPr>
              <w:spacing w:line="500" w:lineRule="exact"/>
              <w:jc w:val="center"/>
              <w:rPr>
                <w:rFonts w:ascii="仿宋_GB2312" w:hAnsi="仿宋" w:eastAsia="仿宋_GB2312"/>
                <w:sz w:val="24"/>
              </w:rPr>
            </w:pPr>
            <w:r>
              <w:rPr>
                <w:rFonts w:hint="eastAsia" w:ascii="仿宋_GB2312" w:hAnsi="仿宋" w:eastAsia="仿宋_GB2312"/>
                <w:sz w:val="24"/>
              </w:rPr>
              <w:t>业务工作</w:t>
            </w:r>
          </w:p>
          <w:p>
            <w:pPr>
              <w:spacing w:line="500" w:lineRule="exact"/>
              <w:jc w:val="center"/>
              <w:rPr>
                <w:rFonts w:ascii="仿宋_GB2312" w:hAnsi="仿宋" w:eastAsia="仿宋_GB2312"/>
                <w:sz w:val="24"/>
              </w:rPr>
            </w:pPr>
            <w:r>
              <w:rPr>
                <w:rFonts w:hint="eastAsia" w:ascii="仿宋_GB2312" w:hAnsi="仿宋" w:eastAsia="仿宋_GB2312"/>
                <w:sz w:val="24"/>
              </w:rPr>
              <w:t>简介</w:t>
            </w:r>
          </w:p>
          <w:p>
            <w:pPr>
              <w:spacing w:line="500" w:lineRule="exact"/>
              <w:jc w:val="center"/>
              <w:rPr>
                <w:rFonts w:ascii="仿宋_GB2312" w:hAnsi="仿宋" w:eastAsia="仿宋_GB2312"/>
                <w:sz w:val="24"/>
              </w:rPr>
            </w:pPr>
          </w:p>
        </w:tc>
        <w:tc>
          <w:tcPr>
            <w:tcW w:w="4208" w:type="pct"/>
            <w:gridSpan w:val="5"/>
          </w:tcPr>
          <w:p>
            <w:pPr>
              <w:ind w:firstLine="480" w:firstLineChars="200"/>
              <w:rPr>
                <w:rFonts w:ascii="仿宋_GB2312" w:hAnsi="仿宋" w:eastAsia="仿宋_GB2312"/>
                <w:sz w:val="24"/>
              </w:rPr>
            </w:pPr>
            <w:r>
              <w:rPr>
                <w:rFonts w:hint="eastAsia" w:ascii="仿宋_GB2312" w:hAnsi="仿宋" w:eastAsia="仿宋_GB2312"/>
                <w:sz w:val="24"/>
              </w:rPr>
              <w:t>长期从事农业固体废物资源化利用技术开发、应用推广和政策研究，多次到英国爱丁堡大学、加拿大大不列颠大学、美国明尼苏达州立大学、美国伊利诺依大学等开展合作交流，取得了多方面创新成，在河北、山东、山西等建立了一批生物质供暖示范工程。获得神农中华农业科技奖一等奖、全国农牧渔业丰收奖一等奖、民营科技贡献奖一等奖等省部级科研奖励9项，承担国家重点研发计划等国家和省部级科研项目13项，编写国家和行业标准7项，出版学术专著4部，以第1作者在Fuel、Journal of cleaner production等国内外重要学术期刊发表论文30余篇，获得授权国家发明专利16项。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792" w:type="pct"/>
            <w:gridSpan w:val="2"/>
            <w:vAlign w:val="center"/>
          </w:tcPr>
          <w:p>
            <w:pPr>
              <w:spacing w:line="500" w:lineRule="exact"/>
              <w:jc w:val="center"/>
              <w:rPr>
                <w:rFonts w:ascii="仿宋_GB2312" w:hAnsi="仿宋" w:eastAsia="仿宋_GB2312"/>
                <w:sz w:val="24"/>
              </w:rPr>
            </w:pPr>
            <w:r>
              <w:rPr>
                <w:rFonts w:hint="eastAsia" w:ascii="仿宋_GB2312" w:hAnsi="仿宋" w:eastAsia="仿宋_GB2312"/>
                <w:sz w:val="24"/>
              </w:rPr>
              <w:t>博士后研究课题简介</w:t>
            </w:r>
          </w:p>
        </w:tc>
        <w:tc>
          <w:tcPr>
            <w:tcW w:w="4208" w:type="pct"/>
            <w:gridSpan w:val="5"/>
          </w:tcPr>
          <w:p>
            <w:pPr>
              <w:spacing w:line="480" w:lineRule="exact"/>
              <w:rPr>
                <w:rFonts w:ascii="仿宋_GB2312" w:hAnsi="仿宋" w:eastAsia="仿宋_GB2312"/>
                <w:sz w:val="24"/>
              </w:rPr>
            </w:pPr>
            <w:r>
              <w:rPr>
                <w:rFonts w:hint="eastAsia" w:ascii="仿宋_GB2312" w:hAnsi="仿宋" w:eastAsia="仿宋_GB2312"/>
                <w:sz w:val="24"/>
              </w:rPr>
              <w:t>1.协同热解工艺与设备研究。农业农村有机废弃物协同热解机理与工艺研究，研制热解供热设备并开展工程应用。</w:t>
            </w:r>
          </w:p>
          <w:p>
            <w:pPr>
              <w:spacing w:line="480" w:lineRule="exact"/>
              <w:rPr>
                <w:rFonts w:ascii="仿宋_GB2312" w:hAnsi="仿宋" w:eastAsia="仿宋_GB2312"/>
                <w:sz w:val="24"/>
              </w:rPr>
            </w:pPr>
            <w:r>
              <w:rPr>
                <w:rFonts w:hint="eastAsia" w:ascii="仿宋_GB2312" w:hAnsi="仿宋" w:eastAsia="仿宋_GB2312"/>
                <w:sz w:val="24"/>
              </w:rPr>
              <w:t>2.热解过程中的热质传递规律研究。连续热解过程中的质热传递规律研究，采用有限元分析等方法，优化热解换热系统结构，提高系统换热效率。</w:t>
            </w:r>
          </w:p>
          <w:p>
            <w:pPr>
              <w:spacing w:line="480" w:lineRule="exact"/>
              <w:rPr>
                <w:rFonts w:ascii="仿宋_GB2312" w:hAnsi="仿宋" w:eastAsia="仿宋_GB2312"/>
                <w:sz w:val="24"/>
              </w:rPr>
            </w:pPr>
            <w:r>
              <w:rPr>
                <w:rFonts w:hint="eastAsia" w:ascii="仿宋_GB2312" w:hAnsi="仿宋" w:eastAsia="仿宋_GB2312"/>
                <w:sz w:val="24"/>
              </w:rPr>
              <w:t>3.产品提质技术研究。生物炭提质和热解气净化技术研究，开发活性炭等高值炭产品，采用重整等技术提升燃气品质。</w:t>
            </w:r>
          </w:p>
          <w:p>
            <w:pPr>
              <w:spacing w:line="480" w:lineRule="exact"/>
              <w:ind w:firstLine="480" w:firstLineChars="200"/>
              <w:rPr>
                <w:rFonts w:ascii="仿宋_GB2312" w:hAnsi="仿宋" w:eastAsia="仿宋_GB2312"/>
                <w:sz w:val="24"/>
              </w:rPr>
            </w:pPr>
            <w:r>
              <w:rPr>
                <w:rFonts w:hint="eastAsia" w:ascii="仿宋_GB2312" w:hAnsi="仿宋" w:eastAsia="仿宋_GB2312"/>
                <w:sz w:val="24"/>
              </w:rPr>
              <w:t>博士后可以围绕上述内容自选题目和内容，与合作导师协商确定博士后期间研究目标任务。</w:t>
            </w:r>
          </w:p>
        </w:tc>
      </w:tr>
    </w:tbl>
    <w:p>
      <w:pPr>
        <w:widowControl/>
        <w:jc w:val="left"/>
      </w:pPr>
    </w:p>
    <w:sectPr>
      <w:footerReference r:id="rId4" w:type="first"/>
      <w:footerReference r:id="rId3" w:type="default"/>
      <w:pgSz w:w="11906" w:h="16838"/>
      <w:pgMar w:top="1928" w:right="1797" w:bottom="1531" w:left="1797" w:header="851" w:footer="992"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2590"/>
      <w:docPartObj>
        <w:docPartGallery w:val="AutoText"/>
      </w:docPartObj>
    </w:sdtPr>
    <w:sdtContent>
      <w:p>
        <w:pPr>
          <w:pStyle w:val="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409102"/>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0NDVmYjBiZjQ4NzA1ZjMxZWYwMzE5ZDJiODY2ZWQifQ=="/>
  </w:docVars>
  <w:rsids>
    <w:rsidRoot w:val="006B1732"/>
    <w:rsid w:val="00033335"/>
    <w:rsid w:val="00043BD5"/>
    <w:rsid w:val="000755D7"/>
    <w:rsid w:val="00083835"/>
    <w:rsid w:val="00094FD3"/>
    <w:rsid w:val="000A4839"/>
    <w:rsid w:val="000A7B72"/>
    <w:rsid w:val="000B3412"/>
    <w:rsid w:val="000C4588"/>
    <w:rsid w:val="000E45DE"/>
    <w:rsid w:val="001353DA"/>
    <w:rsid w:val="00155757"/>
    <w:rsid w:val="001609F0"/>
    <w:rsid w:val="00182DCC"/>
    <w:rsid w:val="001F1014"/>
    <w:rsid w:val="001F3FD5"/>
    <w:rsid w:val="002245AD"/>
    <w:rsid w:val="00235422"/>
    <w:rsid w:val="00263C89"/>
    <w:rsid w:val="00274B68"/>
    <w:rsid w:val="0027534E"/>
    <w:rsid w:val="00285D96"/>
    <w:rsid w:val="002B3F88"/>
    <w:rsid w:val="003425F9"/>
    <w:rsid w:val="003700DB"/>
    <w:rsid w:val="003C5AFC"/>
    <w:rsid w:val="003F269F"/>
    <w:rsid w:val="003F329A"/>
    <w:rsid w:val="004567B1"/>
    <w:rsid w:val="004767EA"/>
    <w:rsid w:val="004A5481"/>
    <w:rsid w:val="004C043D"/>
    <w:rsid w:val="004C2127"/>
    <w:rsid w:val="004E40CB"/>
    <w:rsid w:val="004E58DF"/>
    <w:rsid w:val="005154A2"/>
    <w:rsid w:val="00527289"/>
    <w:rsid w:val="00543D69"/>
    <w:rsid w:val="00563670"/>
    <w:rsid w:val="005940D6"/>
    <w:rsid w:val="005B027F"/>
    <w:rsid w:val="005C002B"/>
    <w:rsid w:val="005F3B1B"/>
    <w:rsid w:val="005F5D44"/>
    <w:rsid w:val="00607005"/>
    <w:rsid w:val="00631ED0"/>
    <w:rsid w:val="006635E7"/>
    <w:rsid w:val="00693AF1"/>
    <w:rsid w:val="006A2BA7"/>
    <w:rsid w:val="006B1732"/>
    <w:rsid w:val="006C6307"/>
    <w:rsid w:val="006E1BE9"/>
    <w:rsid w:val="007031C6"/>
    <w:rsid w:val="00710A5A"/>
    <w:rsid w:val="007211A2"/>
    <w:rsid w:val="00736010"/>
    <w:rsid w:val="00741254"/>
    <w:rsid w:val="00750748"/>
    <w:rsid w:val="0075231D"/>
    <w:rsid w:val="0079197D"/>
    <w:rsid w:val="007B3DAC"/>
    <w:rsid w:val="007B4604"/>
    <w:rsid w:val="007C245B"/>
    <w:rsid w:val="007D1F40"/>
    <w:rsid w:val="0082138B"/>
    <w:rsid w:val="0082235D"/>
    <w:rsid w:val="008756F2"/>
    <w:rsid w:val="008800C3"/>
    <w:rsid w:val="008A5A81"/>
    <w:rsid w:val="008B0496"/>
    <w:rsid w:val="008F744F"/>
    <w:rsid w:val="00935AE3"/>
    <w:rsid w:val="0095587C"/>
    <w:rsid w:val="00981A36"/>
    <w:rsid w:val="0099545B"/>
    <w:rsid w:val="009C7F51"/>
    <w:rsid w:val="009D4864"/>
    <w:rsid w:val="009F1F30"/>
    <w:rsid w:val="00A04357"/>
    <w:rsid w:val="00A06243"/>
    <w:rsid w:val="00A36F5C"/>
    <w:rsid w:val="00A501CC"/>
    <w:rsid w:val="00A57B1F"/>
    <w:rsid w:val="00A67E3D"/>
    <w:rsid w:val="00A712DE"/>
    <w:rsid w:val="00AA1ED8"/>
    <w:rsid w:val="00B155F0"/>
    <w:rsid w:val="00B16107"/>
    <w:rsid w:val="00B3496B"/>
    <w:rsid w:val="00B4717A"/>
    <w:rsid w:val="00B57597"/>
    <w:rsid w:val="00B9784B"/>
    <w:rsid w:val="00BC16CD"/>
    <w:rsid w:val="00C4145D"/>
    <w:rsid w:val="00C60713"/>
    <w:rsid w:val="00C739F0"/>
    <w:rsid w:val="00C815CB"/>
    <w:rsid w:val="00C90877"/>
    <w:rsid w:val="00C9328C"/>
    <w:rsid w:val="00C961AE"/>
    <w:rsid w:val="00CA292B"/>
    <w:rsid w:val="00CB4186"/>
    <w:rsid w:val="00CC488C"/>
    <w:rsid w:val="00CC7B3C"/>
    <w:rsid w:val="00CD221F"/>
    <w:rsid w:val="00D017DD"/>
    <w:rsid w:val="00D01CC0"/>
    <w:rsid w:val="00D05EE4"/>
    <w:rsid w:val="00D42B2E"/>
    <w:rsid w:val="00D8301A"/>
    <w:rsid w:val="00DA1154"/>
    <w:rsid w:val="00DA5B53"/>
    <w:rsid w:val="00E77478"/>
    <w:rsid w:val="00E92194"/>
    <w:rsid w:val="00E932BF"/>
    <w:rsid w:val="00F30A47"/>
    <w:rsid w:val="00F811D1"/>
    <w:rsid w:val="00F937EF"/>
    <w:rsid w:val="00FD168F"/>
    <w:rsid w:val="35F24F62"/>
    <w:rsid w:val="63E74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uiPriority w:val="99"/>
    <w:rPr>
      <w:b/>
      <w:bCs/>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uiPriority w:val="99"/>
    <w:rPr>
      <w:sz w:val="18"/>
      <w:szCs w:val="18"/>
    </w:rPr>
  </w:style>
  <w:style w:type="paragraph" w:styleId="14">
    <w:name w:val="List Paragraph"/>
    <w:basedOn w:val="1"/>
    <w:qFormat/>
    <w:uiPriority w:val="34"/>
    <w:pPr>
      <w:widowControl/>
      <w:spacing w:line="580" w:lineRule="exact"/>
      <w:ind w:firstLine="420" w:firstLineChars="200"/>
    </w:pPr>
    <w:rPr>
      <w:rFonts w:ascii="Book Antiqua" w:hAnsi="Book Antiqua" w:eastAsia="宋体" w:cs="Times New Roman"/>
      <w:kern w:val="0"/>
      <w:sz w:val="20"/>
      <w:szCs w:val="20"/>
      <w:lang w:eastAsia="en-US"/>
    </w:rPr>
  </w:style>
  <w:style w:type="paragraph" w:customStyle="1" w:styleId="15">
    <w:name w:val="p0"/>
    <w:basedOn w:val="1"/>
    <w:uiPriority w:val="0"/>
    <w:pPr>
      <w:widowControl/>
    </w:pPr>
    <w:rPr>
      <w:rFonts w:ascii="Calibri" w:hAnsi="Calibri" w:eastAsia="宋体" w:cs="Calibri"/>
      <w:kern w:val="0"/>
      <w:szCs w:val="21"/>
    </w:rPr>
  </w:style>
  <w:style w:type="paragraph" w:customStyle="1" w:styleId="16">
    <w:name w:val="样式1"/>
    <w:basedOn w:val="1"/>
    <w:link w:val="17"/>
    <w:qFormat/>
    <w:uiPriority w:val="0"/>
    <w:pPr>
      <w:adjustRightInd w:val="0"/>
      <w:snapToGrid w:val="0"/>
      <w:spacing w:line="360" w:lineRule="auto"/>
      <w:ind w:firstLine="200" w:firstLineChars="200"/>
    </w:pPr>
    <w:rPr>
      <w:rFonts w:ascii="Times New Roman" w:hAnsi="Times New Roman" w:eastAsia="仿宋_GB2312" w:cs="Times New Roman"/>
      <w:sz w:val="24"/>
      <w:szCs w:val="24"/>
    </w:rPr>
  </w:style>
  <w:style w:type="character" w:customStyle="1" w:styleId="17">
    <w:name w:val="样式1 字符"/>
    <w:link w:val="16"/>
    <w:qFormat/>
    <w:uiPriority w:val="0"/>
    <w:rPr>
      <w:rFonts w:ascii="Times New Roman" w:hAnsi="Times New Roman" w:eastAsia="仿宋_GB2312" w:cs="Times New Roman"/>
      <w:sz w:val="24"/>
      <w:szCs w:val="24"/>
    </w:rPr>
  </w:style>
  <w:style w:type="character" w:customStyle="1" w:styleId="18">
    <w:name w:val="批注文字 字符"/>
    <w:basedOn w:val="9"/>
    <w:link w:val="2"/>
    <w:semiHidden/>
    <w:uiPriority w:val="99"/>
  </w:style>
  <w:style w:type="character" w:customStyle="1" w:styleId="19">
    <w:name w:val="批注主题 字符"/>
    <w:basedOn w:val="18"/>
    <w:link w:val="6"/>
    <w:semiHidden/>
    <w:uiPriority w:val="99"/>
    <w:rPr>
      <w:b/>
      <w:bCs/>
    </w:rPr>
  </w:style>
  <w:style w:type="paragraph" w:customStyle="1" w:styleId="20">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790E-34FE-4EF6-BC28-A8607B5CB5E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11859</Words>
  <Characters>12726</Characters>
  <Lines>97</Lines>
  <Paragraphs>27</Paragraphs>
  <TotalTime>774</TotalTime>
  <ScaleCrop>false</ScaleCrop>
  <LinksUpToDate>false</LinksUpToDate>
  <CharactersWithSpaces>12761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2020-07-08T01:22:00Z</dcterms:created>
  <dc:creator>翟治芬</dc:creator>
  <cp:lastModifiedBy>郭巧苓</cp:lastModifiedBy>
  <cp:lastPrinted>2024-06-17T03:12:00Z</cp:lastPrinted>
  <dcterms:modified xsi:type="dcterms:W3CDTF">2024-06-21T01:04:53Z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484CA16EA8F54A5285F21B4A7E24B758_12</vt:lpwstr>
  </property>
</Properties>
</file>