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lang w:val="en-US" w:eastAsia="zh-CN"/>
        </w:rPr>
        <w:t>贝类冷链物流技术规范</w:t>
      </w:r>
      <w:r>
        <w:rPr>
          <w:rFonts w:hint="eastAsia"/>
          <w:b/>
          <w:sz w:val="36"/>
          <w:szCs w:val="36"/>
        </w:rPr>
        <w:t>》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意见反馈表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4ac0c5cf-8499-49b1-8671-1c13dafd9ab9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18D30F6D"/>
    <w:rsid w:val="19981E76"/>
    <w:rsid w:val="1C731897"/>
    <w:rsid w:val="525978AA"/>
    <w:rsid w:val="550611AE"/>
    <w:rsid w:val="76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1</Lines>
  <Paragraphs>1</Paragraphs>
  <TotalTime>0</TotalTime>
  <ScaleCrop>false</ScaleCrop>
  <LinksUpToDate>false</LinksUpToDate>
  <CharactersWithSpaces>134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Bondii</cp:lastModifiedBy>
  <dcterms:modified xsi:type="dcterms:W3CDTF">2024-11-27T09:28:40Z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9EBE3168610F4FFA8E4ED8DF007E00C6_13</vt:lpwstr>
  </property>
</Properties>
</file>