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bCs/>
          <w:sz w:val="32"/>
          <w:szCs w:val="32"/>
        </w:rPr>
      </w:pPr>
      <w:bookmarkStart w:id="17" w:name="_GoBack"/>
      <w:bookmarkEnd w:id="17"/>
    </w:p>
    <w:p>
      <w:pPr>
        <w:widowControl/>
        <w:jc w:val="left"/>
        <w:rPr>
          <w:b/>
          <w:bCs/>
          <w:sz w:val="32"/>
          <w:szCs w:val="32"/>
        </w:rPr>
      </w:pPr>
    </w:p>
    <w:p>
      <w:pPr>
        <w:widowControl/>
        <w:jc w:val="left"/>
        <w:rPr>
          <w:b/>
          <w:bCs/>
          <w:sz w:val="32"/>
          <w:szCs w:val="32"/>
        </w:rPr>
      </w:pPr>
    </w:p>
    <w:p>
      <w:pPr>
        <w:widowControl/>
        <w:jc w:val="left"/>
        <w:rPr>
          <w:b/>
          <w:bCs/>
          <w:sz w:val="32"/>
          <w:szCs w:val="32"/>
        </w:rPr>
      </w:pPr>
    </w:p>
    <w:p>
      <w:pPr>
        <w:widowControl/>
        <w:jc w:val="center"/>
        <w:rPr>
          <w:b/>
          <w:bCs/>
          <w:sz w:val="44"/>
          <w:szCs w:val="44"/>
        </w:rPr>
      </w:pPr>
      <w:r>
        <w:rPr>
          <w:b/>
          <w:bCs/>
          <w:sz w:val="44"/>
          <w:szCs w:val="44"/>
        </w:rPr>
        <w:t>《果蔬压差预冷技术规范》行业标准</w:t>
      </w:r>
    </w:p>
    <w:p>
      <w:pPr>
        <w:widowControl/>
        <w:jc w:val="center"/>
        <w:rPr>
          <w:b/>
          <w:bCs/>
          <w:sz w:val="44"/>
          <w:szCs w:val="44"/>
        </w:rPr>
      </w:pPr>
      <w:r>
        <w:rPr>
          <w:b/>
          <w:bCs/>
          <w:sz w:val="44"/>
          <w:szCs w:val="44"/>
        </w:rPr>
        <w:t>编制说明</w:t>
      </w:r>
    </w:p>
    <w:p>
      <w:pPr>
        <w:spacing w:line="360" w:lineRule="auto"/>
        <w:jc w:val="center"/>
        <w:rPr>
          <w:b/>
          <w:bCs/>
          <w:sz w:val="32"/>
          <w:szCs w:val="32"/>
        </w:rPr>
      </w:pPr>
      <w:r>
        <w:rPr>
          <w:b/>
          <w:bCs/>
          <w:sz w:val="32"/>
          <w:szCs w:val="32"/>
        </w:rPr>
        <w:t>（征求意见稿Ⅰ）</w:t>
      </w:r>
    </w:p>
    <w:p>
      <w:pPr>
        <w:spacing w:line="360" w:lineRule="auto"/>
        <w:jc w:val="center"/>
        <w:rPr>
          <w:b/>
          <w:bCs/>
          <w:sz w:val="24"/>
        </w:rPr>
      </w:pPr>
    </w:p>
    <w:p>
      <w:pPr>
        <w:spacing w:line="360" w:lineRule="auto"/>
        <w:jc w:val="center"/>
        <w:rPr>
          <w:b/>
          <w:bCs/>
          <w:sz w:val="24"/>
        </w:rPr>
      </w:pPr>
    </w:p>
    <w:p>
      <w:pPr>
        <w:spacing w:line="360" w:lineRule="auto"/>
        <w:ind w:firstLine="1558" w:firstLineChars="485"/>
        <w:rPr>
          <w:b/>
          <w:bCs/>
          <w:sz w:val="32"/>
          <w:szCs w:val="32"/>
          <w:u w:val="single"/>
        </w:rPr>
      </w:pPr>
      <w:r>
        <w:rPr>
          <w:b/>
          <w:bCs/>
          <w:sz w:val="32"/>
          <w:szCs w:val="32"/>
        </w:rPr>
        <w:t>项目名称：</w:t>
      </w:r>
      <w:r>
        <w:rPr>
          <w:b/>
          <w:bCs/>
          <w:sz w:val="32"/>
          <w:szCs w:val="32"/>
          <w:u w:val="single"/>
        </w:rPr>
        <w:t xml:space="preserve">果蔬压差预冷技术规范           </w:t>
      </w:r>
    </w:p>
    <w:p>
      <w:pPr>
        <w:spacing w:line="360" w:lineRule="auto"/>
        <w:ind w:firstLine="1558" w:firstLineChars="485"/>
        <w:rPr>
          <w:b/>
          <w:bCs/>
          <w:sz w:val="32"/>
          <w:szCs w:val="32"/>
          <w:u w:val="single"/>
        </w:rPr>
      </w:pPr>
      <w:r>
        <w:rPr>
          <w:b/>
          <w:bCs/>
          <w:sz w:val="32"/>
          <w:szCs w:val="32"/>
        </w:rPr>
        <w:t>计划项目代号：</w:t>
      </w:r>
      <w:r>
        <w:rPr>
          <w:b/>
          <w:bCs/>
          <w:sz w:val="32"/>
          <w:szCs w:val="32"/>
          <w:u w:val="single"/>
        </w:rPr>
        <w:t xml:space="preserve">    HYB-20354             </w:t>
      </w:r>
    </w:p>
    <w:p>
      <w:pPr>
        <w:spacing w:line="360" w:lineRule="auto"/>
        <w:ind w:left="1560" w:leftChars="742" w:right="466" w:rightChars="222" w:hanging="2"/>
        <w:rPr>
          <w:b/>
          <w:bCs/>
          <w:sz w:val="32"/>
          <w:szCs w:val="32"/>
          <w:u w:val="single"/>
        </w:rPr>
      </w:pPr>
      <w:r>
        <w:rPr>
          <w:b/>
          <w:bCs/>
          <w:sz w:val="32"/>
          <w:szCs w:val="32"/>
        </w:rPr>
        <w:t>主要起草单位：</w:t>
      </w:r>
      <w:bookmarkStart w:id="0" w:name="_Hlk127458958"/>
      <w:r>
        <w:rPr>
          <w:b/>
          <w:bCs/>
          <w:sz w:val="32"/>
          <w:szCs w:val="32"/>
          <w:u w:val="single"/>
        </w:rPr>
        <w:t>山东商业职业技术学院、国家农产品现代物流工程技术研究中心</w:t>
      </w:r>
      <w:bookmarkEnd w:id="0"/>
      <w:r>
        <w:rPr>
          <w:b/>
          <w:bCs/>
          <w:sz w:val="32"/>
          <w:szCs w:val="32"/>
          <w:u w:val="single"/>
        </w:rPr>
        <w:t xml:space="preserve">、北京大学、浙江大学、烟台睿加节能科技有限公司、山东省物流与采购协会                              </w:t>
      </w:r>
    </w:p>
    <w:p>
      <w:pPr>
        <w:widowControl/>
        <w:rPr>
          <w:b/>
          <w:bCs/>
          <w:sz w:val="24"/>
          <w:szCs w:val="32"/>
        </w:rPr>
      </w:pPr>
    </w:p>
    <w:p>
      <w:pPr>
        <w:widowControl/>
        <w:jc w:val="left"/>
        <w:rPr>
          <w:b/>
          <w:bCs/>
          <w:sz w:val="24"/>
          <w:szCs w:val="32"/>
        </w:rPr>
      </w:pPr>
    </w:p>
    <w:p>
      <w:pPr>
        <w:widowControl/>
        <w:jc w:val="left"/>
        <w:rPr>
          <w:b/>
          <w:bCs/>
          <w:sz w:val="24"/>
          <w:szCs w:val="32"/>
        </w:rPr>
      </w:pPr>
    </w:p>
    <w:p>
      <w:pPr>
        <w:widowControl/>
        <w:jc w:val="left"/>
        <w:rPr>
          <w:b/>
          <w:bCs/>
          <w:sz w:val="24"/>
          <w:szCs w:val="32"/>
        </w:rPr>
      </w:pPr>
    </w:p>
    <w:p>
      <w:pPr>
        <w:widowControl/>
        <w:jc w:val="left"/>
        <w:rPr>
          <w:b/>
          <w:bCs/>
          <w:sz w:val="24"/>
          <w:szCs w:val="32"/>
        </w:rPr>
      </w:pPr>
    </w:p>
    <w:p>
      <w:pPr>
        <w:widowControl/>
        <w:jc w:val="left"/>
        <w:rPr>
          <w:b/>
          <w:bCs/>
          <w:sz w:val="24"/>
          <w:szCs w:val="32"/>
        </w:rPr>
      </w:pPr>
    </w:p>
    <w:p>
      <w:pPr>
        <w:widowControl/>
        <w:jc w:val="left"/>
        <w:rPr>
          <w:b/>
          <w:bCs/>
          <w:sz w:val="24"/>
          <w:szCs w:val="32"/>
        </w:rPr>
      </w:pPr>
    </w:p>
    <w:p>
      <w:pPr>
        <w:widowControl/>
        <w:jc w:val="left"/>
        <w:rPr>
          <w:b/>
          <w:bCs/>
          <w:sz w:val="24"/>
          <w:szCs w:val="32"/>
        </w:rPr>
      </w:pPr>
    </w:p>
    <w:p>
      <w:pPr>
        <w:widowControl/>
        <w:jc w:val="center"/>
        <w:rPr>
          <w:b/>
          <w:bCs/>
          <w:sz w:val="32"/>
          <w:szCs w:val="32"/>
        </w:rPr>
      </w:pPr>
      <w:r>
        <w:rPr>
          <w:b/>
          <w:bCs/>
          <w:sz w:val="32"/>
          <w:szCs w:val="32"/>
        </w:rPr>
        <w:t>2024年1月27日</w:t>
      </w:r>
    </w:p>
    <w:p>
      <w:pPr>
        <w:widowControl/>
        <w:jc w:val="left"/>
        <w:rPr>
          <w:b/>
          <w:bCs/>
          <w:sz w:val="24"/>
          <w:szCs w:val="32"/>
        </w:rPr>
      </w:pPr>
    </w:p>
    <w:p>
      <w:pPr>
        <w:widowControl/>
        <w:jc w:val="left"/>
        <w:rPr>
          <w:b/>
          <w:bCs/>
          <w:sz w:val="24"/>
          <w:szCs w:val="32"/>
        </w:rPr>
      </w:pPr>
      <w:r>
        <w:rPr>
          <w:b/>
          <w:bCs/>
          <w:sz w:val="24"/>
          <w:szCs w:val="32"/>
        </w:rPr>
        <w:br w:type="page"/>
      </w:r>
    </w:p>
    <w:p>
      <w:pPr>
        <w:adjustRightInd w:val="0"/>
        <w:spacing w:line="600" w:lineRule="exact"/>
        <w:textAlignment w:val="baseline"/>
        <w:rPr>
          <w:rFonts w:eastAsia="黑体"/>
          <w:sz w:val="32"/>
          <w:szCs w:val="32"/>
        </w:rPr>
      </w:pPr>
      <w:r>
        <w:rPr>
          <w:rFonts w:eastAsia="黑体"/>
          <w:sz w:val="32"/>
          <w:szCs w:val="32"/>
        </w:rPr>
        <w:t>一、工作简况</w:t>
      </w:r>
    </w:p>
    <w:p>
      <w:pPr>
        <w:adjustRightInd w:val="0"/>
        <w:spacing w:line="600" w:lineRule="exact"/>
        <w:textAlignment w:val="baseline"/>
        <w:rPr>
          <w:rFonts w:eastAsia="楷体_GB2312"/>
          <w:b/>
          <w:sz w:val="28"/>
          <w:szCs w:val="28"/>
        </w:rPr>
      </w:pPr>
      <w:r>
        <w:rPr>
          <w:rFonts w:eastAsia="楷体_GB2312"/>
          <w:b/>
          <w:sz w:val="28"/>
          <w:szCs w:val="28"/>
        </w:rPr>
        <w:t>（一）任务来源</w:t>
      </w:r>
    </w:p>
    <w:p>
      <w:pPr>
        <w:spacing w:line="360" w:lineRule="auto"/>
        <w:ind w:firstLine="480" w:firstLineChars="200"/>
        <w:rPr>
          <w:kern w:val="0"/>
          <w:sz w:val="24"/>
        </w:rPr>
      </w:pPr>
      <w:r>
        <w:rPr>
          <w:sz w:val="24"/>
        </w:rPr>
        <w:t>本标准根据《关于下达2020年农业国家标准和行业标准制修订项目计划的通知》（农质标函[2020]128号）</w:t>
      </w:r>
      <w:r>
        <w:rPr>
          <w:kern w:val="0"/>
          <w:sz w:val="24"/>
        </w:rPr>
        <w:t>，项目名称为制定《果蔬压差预冷技术规范》,编号为HYB-20354。本标准由</w:t>
      </w:r>
      <w:r>
        <w:rPr>
          <w:sz w:val="24"/>
        </w:rPr>
        <w:t>山东商业职业技术学院、国家农产品现代物流工程技术研究中心、北京大学、浙江大学、烟台睿加节能科技有限公司、山东省物流与采购协会等单位共同起草</w:t>
      </w:r>
      <w:r>
        <w:rPr>
          <w:kern w:val="0"/>
          <w:sz w:val="24"/>
        </w:rPr>
        <w:t>。由</w:t>
      </w:r>
      <w:r>
        <w:rPr>
          <w:sz w:val="24"/>
        </w:rPr>
        <w:t>山东商业职业技术学院</w:t>
      </w:r>
      <w:r>
        <w:rPr>
          <w:kern w:val="0"/>
          <w:sz w:val="24"/>
        </w:rPr>
        <w:t>主持承担标准制定任务，本文件由农业农村部市场与信息化司提出，农业农村部农产品冷链物流标准化技术委员会归口，标准起草首席专家为</w:t>
      </w:r>
      <w:r>
        <w:rPr>
          <w:sz w:val="24"/>
        </w:rPr>
        <w:t>张长峰教授</w:t>
      </w:r>
      <w:r>
        <w:rPr>
          <w:kern w:val="0"/>
          <w:sz w:val="24"/>
        </w:rPr>
        <w:t>。</w:t>
      </w:r>
    </w:p>
    <w:p>
      <w:pPr>
        <w:adjustRightInd w:val="0"/>
        <w:spacing w:line="600" w:lineRule="exact"/>
        <w:textAlignment w:val="baseline"/>
        <w:rPr>
          <w:rFonts w:eastAsia="楷体_GB2312"/>
          <w:b/>
          <w:sz w:val="28"/>
          <w:szCs w:val="28"/>
        </w:rPr>
      </w:pPr>
      <w:r>
        <w:rPr>
          <w:rFonts w:eastAsia="楷体_GB2312"/>
          <w:b/>
          <w:sz w:val="28"/>
          <w:szCs w:val="28"/>
        </w:rPr>
        <w:t>（二）制定背景</w:t>
      </w:r>
    </w:p>
    <w:p>
      <w:pPr>
        <w:spacing w:line="360" w:lineRule="auto"/>
        <w:ind w:firstLine="480" w:firstLineChars="200"/>
        <w:rPr>
          <w:kern w:val="0"/>
          <w:sz w:val="24"/>
        </w:rPr>
      </w:pPr>
      <w:r>
        <w:rPr>
          <w:kern w:val="0"/>
          <w:sz w:val="24"/>
        </w:rPr>
        <w:t>我国是农产品生产和消费大国，鲜活农产品的生产具有较强的优势，仅分散农户约有2.3亿。但由于我国鲜活农产品储运模式不能满足市场需求，从分散产地到配送中心的预冷、保鲜和运输等关键环节跟不上，导致绝大部分农产品由产地以原始产品形式采摘运输。同时，冷藏运输率偏低，农产品产后产值与采收时自然产值之比仅为0.38:1，与发达国家差距较大，鲜活农产品在物流过程中损耗严重。以果蔬为例，我国果品种植面积占世界果品种植面积的18%，年产量占世界总产量的13%，蔬菜种植面积占世界蔬菜种植面积的35%，年产量占世界总产量的40%。但由于没有形成完整的冷冻冷藏链，大部分果蔬都只能在常温下储藏和运输，果蔬冷藏运输率仅为15%，直接造成果蔬采收后腐烂损坏严重。据有关部门估算，全国每年果品腐损接近1200万吨，蔬菜1.3亿吨，按每千克一元计算，经济损失超过上千亿元。</w:t>
      </w:r>
    </w:p>
    <w:p>
      <w:pPr>
        <w:spacing w:line="360" w:lineRule="auto"/>
        <w:ind w:firstLine="480" w:firstLineChars="200"/>
        <w:rPr>
          <w:kern w:val="0"/>
          <w:sz w:val="24"/>
        </w:rPr>
      </w:pPr>
      <w:r>
        <w:rPr>
          <w:kern w:val="0"/>
          <w:sz w:val="24"/>
        </w:rPr>
        <w:t>目前，我国农产品冷链物流发展仍处于起步阶段，规模化、系统化的冷链物流体系尚未形成，与发展现代农业、提高农产品附加值、扩大农产品出口、增加农业收入、保障人民健康的需求相比仍有差距。农产品的冷链物流是一个完整的系统，鲜活农产品由分散的产地经过预冷加工，通过保鲜运输进入以批发市场为主的集散地或配送中心，再经过零售商和消费者的冷库和冰箱。</w:t>
      </w:r>
    </w:p>
    <w:p>
      <w:pPr>
        <w:spacing w:line="360" w:lineRule="auto"/>
        <w:ind w:firstLine="480" w:firstLineChars="200"/>
        <w:rPr>
          <w:kern w:val="0"/>
          <w:sz w:val="24"/>
        </w:rPr>
      </w:pPr>
      <w:r>
        <w:rPr>
          <w:kern w:val="0"/>
          <w:sz w:val="24"/>
        </w:rPr>
        <w:t>以往对鲜活农产品从配送中心到零售商和消费者的末端的冷链系统研究较多，但较少关注鲜活农产品由分散产地到配送中心的预冷保鲜储运系统。现有固定预冷设施大多建设在大型农产品生产基地，而大量分散农产品产地没有也不适合建设大型固定式冷库，因而在此过程中呈现较多问题，如在产地上存在浪费、处理不及时、大部分时候无任何温度控制等。以及在产地到配送中心的运输环节中，缺乏专业保鲜运输车辆，以致普通货车充斥于农产品的干线运输，而现有的冷藏车辆又无法满足鲜活农产品对保鲜的技术要求。此外，由于缺少预冷加工和冷链运输的配套技术，导致大量果蔬农产品在流通过程中腐败变质，同时产生大量废弃物和垃圾，造成严重的城市环境污染。</w:t>
      </w:r>
    </w:p>
    <w:p>
      <w:pPr>
        <w:spacing w:line="360" w:lineRule="auto"/>
        <w:ind w:firstLine="480" w:firstLineChars="200"/>
        <w:rPr>
          <w:kern w:val="0"/>
          <w:sz w:val="24"/>
        </w:rPr>
      </w:pPr>
      <w:r>
        <w:rPr>
          <w:kern w:val="0"/>
          <w:sz w:val="24"/>
        </w:rPr>
        <w:t>预冷是农产品快速冷却，是运输、贮藏或加工以前必不可少的环节。预冷操作必须在产地园艺产品采收后立即实施，迅速除去田间热，降低呼吸热，减缓园艺产品的呼吸强度，减少微生物的侵袭，防止园艺产品的腐烂，最大限度地保持园艺产品的新鲜品质。预冷的作用已被国内外同行普遍认可，是冷链物流的首要环节，解决的是园艺产品最先一公里的问题。</w:t>
      </w:r>
    </w:p>
    <w:p>
      <w:pPr>
        <w:spacing w:line="360" w:lineRule="auto"/>
        <w:ind w:firstLine="480" w:firstLineChars="200"/>
        <w:rPr>
          <w:kern w:val="0"/>
          <w:sz w:val="24"/>
        </w:rPr>
      </w:pPr>
      <w:r>
        <w:rPr>
          <w:kern w:val="0"/>
          <w:sz w:val="24"/>
        </w:rPr>
        <w:t>近年来农产品冷链物流越来越受到国家的重视，农产品预冷作为冷链物流的首要环节，是指农产品在采收后迅速去除田间热，达到目标温度的过程。由于预冷操作需要靠近产地或者商品化处理中心，因此目前预冷装置大都做成移动式的。压差预冷是通过在包装箱的两侧造成压力差，使得冷风强制通过带有孔的包装箱两侧，与箱内的果蔬换热，实现预冷的操作方式。压差预冷因为预冷均匀和时间快，应用比较广泛，但是目前我国压差预冷存在效率低、能耗高、配套技术不完善、标准化程度低等问题。究其原因是因为果蔬特性和形状千差万别，操作不规范等原因所致。易腐类和非易腐类的压差预冷技术方案不同，而且类球形、圆柱形、长条形也不同，因此制定一套完整的压差预冷技术规程对于完善农产品预冷及冷链体系建设具有十分重要的意义。</w:t>
      </w:r>
    </w:p>
    <w:p>
      <w:pPr>
        <w:spacing w:line="360" w:lineRule="auto"/>
        <w:ind w:firstLine="480" w:firstLineChars="200"/>
        <w:rPr>
          <w:kern w:val="0"/>
          <w:sz w:val="24"/>
        </w:rPr>
      </w:pPr>
      <w:r>
        <w:rPr>
          <w:kern w:val="0"/>
          <w:sz w:val="24"/>
        </w:rPr>
        <w:t>综上所述，针对中国农产品生产散户多、缺乏有效的预冷保鲜储运装备的问题，需要研发适合中国国情的移动式预冷装置。对预冷设计的运行可靠性，厢体结构设计，设备集成方式等进行深入细致地研究，并制定相关的标准，这对我国农产品物流保鲜设备技术研究有着重要的理论和实际意义。本标准是在承担单位和参与单位在该领域积累多年的技术产品研发经验和成果的基础上，为满足行业和市场对农产品产地预冷技术设备推广应用的需求，而缺乏相关技术标准这一背景下提出来的。</w:t>
      </w:r>
    </w:p>
    <w:p>
      <w:pPr>
        <w:spacing w:line="540" w:lineRule="exact"/>
        <w:ind w:firstLine="562" w:firstLineChars="200"/>
        <w:rPr>
          <w:rFonts w:eastAsia="楷体_GB2312"/>
          <w:b/>
          <w:bCs/>
          <w:sz w:val="28"/>
          <w:szCs w:val="28"/>
        </w:rPr>
      </w:pPr>
      <w:r>
        <w:rPr>
          <w:rFonts w:eastAsia="楷体_GB2312"/>
          <w:b/>
          <w:bCs/>
          <w:sz w:val="28"/>
          <w:szCs w:val="28"/>
        </w:rPr>
        <w:t>（三）起草过程</w:t>
      </w:r>
    </w:p>
    <w:p>
      <w:pPr>
        <w:spacing w:line="360" w:lineRule="auto"/>
        <w:ind w:firstLine="480" w:firstLineChars="200"/>
        <w:rPr>
          <w:color w:val="000000"/>
          <w:sz w:val="24"/>
          <w:szCs w:val="22"/>
        </w:rPr>
      </w:pPr>
      <w:r>
        <w:rPr>
          <w:color w:val="000000"/>
          <w:sz w:val="24"/>
        </w:rPr>
        <w:t>1、2020年7月~12月调研和资料</w:t>
      </w:r>
    </w:p>
    <w:p>
      <w:pPr>
        <w:spacing w:line="360" w:lineRule="auto"/>
        <w:ind w:firstLine="480" w:firstLineChars="200"/>
        <w:rPr>
          <w:color w:val="000000"/>
          <w:sz w:val="24"/>
        </w:rPr>
      </w:pPr>
      <w:r>
        <w:rPr>
          <w:color w:val="000000"/>
          <w:sz w:val="24"/>
        </w:rPr>
        <w:t>开展果蔬压差预冷现状的调研和资料的查询借鉴通过调研相关企业、政府和主要用户，对果蔬压差预冷现状和存在的问题进行总结梳理，针对各环节存在问题、关键控制点和关键技术，进行文献资料查阅和系统试验研究，为标准的编写获得行之有效的科研数据支撑。</w:t>
      </w:r>
    </w:p>
    <w:p>
      <w:pPr>
        <w:spacing w:line="360" w:lineRule="auto"/>
        <w:ind w:firstLine="480" w:firstLineChars="200"/>
        <w:rPr>
          <w:color w:val="000000"/>
          <w:sz w:val="24"/>
        </w:rPr>
      </w:pPr>
      <w:r>
        <w:rPr>
          <w:color w:val="000000"/>
          <w:sz w:val="24"/>
        </w:rPr>
        <w:t>自2020年9月以来，起草小组先后赴广西省、河南省、四川省进行调研。同时，在山东省内济南市历下区、市中区、章丘区、莱芜区、商河县、平阴县和济南市下辖的其他6个县区，以及临沂市平邑县、临沂市蒙阴县、泰安市宁阳县、滨州市惠民县、滨州市沾化区、烟台市牟平区、烟台市芝罘区、烟台市莱山区、德州市临邑县、德州市夏津县、德州市武城县、聊城市茌平县、聊城市冠县、聊城市高唐县等地的合作社、冷库进行走访调研，充分了解各地果蔬采摘、运输、保鲜等相关事宜，不断完善标准的严谨性。标准起草工作组经过技术调研、咨询，收集、消化有关资料，并结合冷库建设、物联网技术、信息技术的发展趋势，以农产品冷链全程应用为主要参考依据，于2021年9月编写完成了行业标准《果蔬压差预冷技术规范》的草案稿，并征求相关专家和企业的意见。</w:t>
      </w:r>
    </w:p>
    <w:p>
      <w:pPr>
        <w:adjustRightInd w:val="0"/>
        <w:jc w:val="center"/>
        <w:textAlignment w:val="baseline"/>
        <w:rPr>
          <w:sz w:val="28"/>
          <w:szCs w:val="32"/>
        </w:rPr>
      </w:pPr>
      <w:r>
        <w:rPr>
          <w:sz w:val="28"/>
          <w:szCs w:val="32"/>
        </w:rPr>
        <w:drawing>
          <wp:inline distT="0" distB="0" distL="0" distR="0">
            <wp:extent cx="2399030" cy="1799590"/>
            <wp:effectExtent l="0" t="0" r="8890" b="139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a:stretch>
                      <a:fillRect/>
                    </a:stretch>
                  </pic:blipFill>
                  <pic:spPr>
                    <a:xfrm>
                      <a:off x="0" y="0"/>
                      <a:ext cx="2399454" cy="1800000"/>
                    </a:xfrm>
                    <a:prstGeom prst="rect">
                      <a:avLst/>
                    </a:prstGeom>
                  </pic:spPr>
                </pic:pic>
              </a:graphicData>
            </a:graphic>
          </wp:inline>
        </w:drawing>
      </w:r>
      <w:r>
        <w:rPr>
          <w:sz w:val="28"/>
          <w:szCs w:val="32"/>
        </w:rPr>
        <w:t xml:space="preserve"> </w:t>
      </w:r>
      <w:r>
        <w:rPr>
          <w:sz w:val="28"/>
          <w:szCs w:val="32"/>
        </w:rPr>
        <w:drawing>
          <wp:inline distT="0" distB="0" distL="0" distR="0">
            <wp:extent cx="2399665" cy="1799590"/>
            <wp:effectExtent l="0" t="0" r="8255" b="139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stretch>
                      <a:fillRect/>
                    </a:stretch>
                  </pic:blipFill>
                  <pic:spPr>
                    <a:xfrm>
                      <a:off x="0" y="0"/>
                      <a:ext cx="2399807" cy="1800000"/>
                    </a:xfrm>
                    <a:prstGeom prst="rect">
                      <a:avLst/>
                    </a:prstGeom>
                  </pic:spPr>
                </pic:pic>
              </a:graphicData>
            </a:graphic>
          </wp:inline>
        </w:drawing>
      </w:r>
    </w:p>
    <w:p>
      <w:pPr>
        <w:adjustRightInd w:val="0"/>
        <w:jc w:val="center"/>
        <w:textAlignment w:val="baseline"/>
        <w:rPr>
          <w:sz w:val="28"/>
          <w:szCs w:val="32"/>
        </w:rPr>
      </w:pPr>
      <w:r>
        <w:rPr>
          <w:sz w:val="28"/>
          <w:szCs w:val="32"/>
        </w:rPr>
        <w:drawing>
          <wp:inline distT="0" distB="0" distL="0" distR="0">
            <wp:extent cx="2399665" cy="1799590"/>
            <wp:effectExtent l="0" t="0" r="8255" b="139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2399807" cy="1800000"/>
                    </a:xfrm>
                    <a:prstGeom prst="rect">
                      <a:avLst/>
                    </a:prstGeom>
                  </pic:spPr>
                </pic:pic>
              </a:graphicData>
            </a:graphic>
          </wp:inline>
        </w:drawing>
      </w:r>
      <w:r>
        <w:rPr>
          <w:sz w:val="28"/>
          <w:szCs w:val="32"/>
        </w:rPr>
        <w:t xml:space="preserve"> </w:t>
      </w:r>
      <w:r>
        <w:rPr>
          <w:sz w:val="28"/>
          <w:szCs w:val="32"/>
        </w:rPr>
        <w:drawing>
          <wp:inline distT="0" distB="0" distL="0" distR="0">
            <wp:extent cx="2399665" cy="1799590"/>
            <wp:effectExtent l="0" t="0" r="8255" b="139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2399807" cy="1800000"/>
                    </a:xfrm>
                    <a:prstGeom prst="rect">
                      <a:avLst/>
                    </a:prstGeom>
                  </pic:spPr>
                </pic:pic>
              </a:graphicData>
            </a:graphic>
          </wp:inline>
        </w:drawing>
      </w:r>
    </w:p>
    <w:p>
      <w:pPr>
        <w:adjustRightInd w:val="0"/>
        <w:jc w:val="center"/>
        <w:textAlignment w:val="baseline"/>
        <w:rPr>
          <w:sz w:val="22"/>
        </w:rPr>
      </w:pPr>
      <w:r>
        <w:rPr>
          <w:sz w:val="22"/>
        </w:rPr>
        <w:drawing>
          <wp:inline distT="0" distB="0" distL="0" distR="0">
            <wp:extent cx="2399665" cy="1799590"/>
            <wp:effectExtent l="0" t="0" r="8255" b="1397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2399807" cy="1800000"/>
                    </a:xfrm>
                    <a:prstGeom prst="rect">
                      <a:avLst/>
                    </a:prstGeom>
                  </pic:spPr>
                </pic:pic>
              </a:graphicData>
            </a:graphic>
          </wp:inline>
        </w:drawing>
      </w:r>
      <w:r>
        <w:rPr>
          <w:sz w:val="22"/>
        </w:rPr>
        <w:t xml:space="preserve"> </w:t>
      </w:r>
      <w:r>
        <w:rPr>
          <w:sz w:val="22"/>
        </w:rPr>
        <w:drawing>
          <wp:inline distT="0" distB="0" distL="0" distR="0">
            <wp:extent cx="2399665" cy="1799590"/>
            <wp:effectExtent l="0" t="0" r="8255" b="139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
                    <a:stretch>
                      <a:fillRect/>
                    </a:stretch>
                  </pic:blipFill>
                  <pic:spPr>
                    <a:xfrm>
                      <a:off x="0" y="0"/>
                      <a:ext cx="2399807" cy="1800000"/>
                    </a:xfrm>
                    <a:prstGeom prst="rect">
                      <a:avLst/>
                    </a:prstGeom>
                  </pic:spPr>
                </pic:pic>
              </a:graphicData>
            </a:graphic>
          </wp:inline>
        </w:drawing>
      </w:r>
    </w:p>
    <w:p>
      <w:pPr>
        <w:adjustRightInd w:val="0"/>
        <w:jc w:val="center"/>
        <w:textAlignment w:val="baseline"/>
      </w:pPr>
      <w:r>
        <w:t>各地调研活动现场</w:t>
      </w:r>
    </w:p>
    <w:p>
      <w:pPr>
        <w:spacing w:line="360" w:lineRule="auto"/>
        <w:ind w:firstLine="480" w:firstLineChars="200"/>
        <w:rPr>
          <w:color w:val="000000"/>
          <w:sz w:val="24"/>
        </w:rPr>
      </w:pPr>
      <w:r>
        <w:rPr>
          <w:color w:val="000000"/>
          <w:sz w:val="24"/>
        </w:rPr>
        <w:t>2、2020年7月~2021年6月标准起草</w:t>
      </w:r>
    </w:p>
    <w:p>
      <w:pPr>
        <w:spacing w:line="360" w:lineRule="auto"/>
        <w:ind w:firstLine="480" w:firstLineChars="200"/>
        <w:rPr>
          <w:color w:val="000000"/>
          <w:sz w:val="24"/>
        </w:rPr>
      </w:pPr>
      <w:r>
        <w:rPr>
          <w:color w:val="000000"/>
          <w:sz w:val="24"/>
        </w:rPr>
        <w:t>通过前期的调研、资料查询和相关实验研究，对标准的结构、技术要求、试验方法等进行全面探讨，进行样品采集，对各技术指标进行实验检测，验证，形成标准草稿，形成征求意见稿。</w:t>
      </w:r>
    </w:p>
    <w:p>
      <w:pPr>
        <w:adjustRightInd w:val="0"/>
        <w:jc w:val="center"/>
        <w:textAlignment w:val="baseline"/>
        <w:rPr>
          <w:sz w:val="28"/>
          <w:szCs w:val="32"/>
        </w:rPr>
      </w:pPr>
      <w:r>
        <w:rPr>
          <w:sz w:val="28"/>
          <w:szCs w:val="32"/>
        </w:rPr>
        <w:drawing>
          <wp:inline distT="0" distB="0" distL="0" distR="0">
            <wp:extent cx="3815080" cy="2861945"/>
            <wp:effectExtent l="0" t="0" r="1016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3821862" cy="2866627"/>
                    </a:xfrm>
                    <a:prstGeom prst="rect">
                      <a:avLst/>
                    </a:prstGeom>
                  </pic:spPr>
                </pic:pic>
              </a:graphicData>
            </a:graphic>
          </wp:inline>
        </w:drawing>
      </w:r>
    </w:p>
    <w:p>
      <w:pPr>
        <w:adjustRightInd w:val="0"/>
        <w:jc w:val="center"/>
        <w:textAlignment w:val="baseline"/>
      </w:pPr>
      <w:r>
        <w:t>起草工作组首次会议</w:t>
      </w:r>
    </w:p>
    <w:p>
      <w:pPr>
        <w:spacing w:line="360" w:lineRule="auto"/>
        <w:ind w:firstLine="480" w:firstLineChars="200"/>
        <w:rPr>
          <w:color w:val="000000"/>
          <w:sz w:val="24"/>
        </w:rPr>
      </w:pPr>
      <w:r>
        <w:rPr>
          <w:color w:val="000000"/>
          <w:sz w:val="24"/>
        </w:rPr>
        <w:t>2020年9月18日，起草工作组首次会议成功召开，会议讨论了当前国内外果蔬压差预冷技术相关标准的制修订、发布等情况，以及国内冷库操作使用现状，确定了标准起草的总体框架和主要内容，明确标准下一步的制修订计划。</w:t>
      </w:r>
    </w:p>
    <w:p>
      <w:pPr>
        <w:spacing w:line="360" w:lineRule="auto"/>
        <w:ind w:firstLine="480" w:firstLineChars="200"/>
        <w:rPr>
          <w:color w:val="000000"/>
          <w:sz w:val="24"/>
        </w:rPr>
      </w:pPr>
      <w:r>
        <w:rPr>
          <w:color w:val="000000"/>
          <w:sz w:val="24"/>
        </w:rPr>
        <w:t>3、2021年7月~202</w:t>
      </w:r>
      <w:r>
        <w:rPr>
          <w:rFonts w:hint="eastAsia"/>
          <w:color w:val="000000"/>
          <w:sz w:val="24"/>
        </w:rPr>
        <w:t>2</w:t>
      </w:r>
      <w:r>
        <w:rPr>
          <w:color w:val="000000"/>
          <w:sz w:val="24"/>
        </w:rPr>
        <w:t>年10月征求意见</w:t>
      </w:r>
    </w:p>
    <w:p>
      <w:pPr>
        <w:spacing w:line="360" w:lineRule="auto"/>
        <w:ind w:firstLine="480" w:firstLineChars="200"/>
        <w:rPr>
          <w:color w:val="000000"/>
          <w:sz w:val="24"/>
        </w:rPr>
      </w:pPr>
      <w:r>
        <w:rPr>
          <w:color w:val="000000"/>
          <w:sz w:val="24"/>
        </w:rPr>
        <w:t>标准起草工作组按照专家和企业对草案稿提出的意见、建议进行了认真分析、理解和总结，迅速开展标准的征求意见稿的编制以及试验项目的实施工作，于2022年10月编写完成了标准的征求意见稿初稿，并提交农业农村部。2022年12月底，农业农村部返回意见，需要对这个征求意见稿初稿需要进行修改。标准起草组针对该意见，组织相关专家和企业对这个稿子进行了再次修改，形成当前这个征求意见稿初稿第2稿。</w:t>
      </w:r>
    </w:p>
    <w:p>
      <w:pPr>
        <w:spacing w:line="360" w:lineRule="auto"/>
        <w:ind w:firstLine="480" w:firstLineChars="200"/>
        <w:rPr>
          <w:color w:val="000000"/>
          <w:sz w:val="24"/>
        </w:rPr>
      </w:pPr>
      <w:r>
        <w:rPr>
          <w:color w:val="000000"/>
          <w:sz w:val="24"/>
        </w:rPr>
        <w:t>通过相关行业征求意见，整理相关专家反馈修改意见后，对反馈意见进行汇总分析，经过修改后，完成标准送审稿并提交上报。</w:t>
      </w:r>
    </w:p>
    <w:p>
      <w:pPr>
        <w:adjustRightInd w:val="0"/>
        <w:spacing w:line="600" w:lineRule="exact"/>
        <w:textAlignment w:val="baseline"/>
        <w:rPr>
          <w:rFonts w:eastAsia="黑体"/>
          <w:sz w:val="32"/>
          <w:szCs w:val="32"/>
        </w:rPr>
      </w:pPr>
      <w:r>
        <w:rPr>
          <w:rFonts w:eastAsia="黑体"/>
          <w:sz w:val="32"/>
          <w:szCs w:val="32"/>
        </w:rPr>
        <w:t>二、标准编制原则和确定标准主要内容（如技术指标、参数、公式、性能要求、试验方法、检验规则等）的论据（包括试验、统计数据），修订标准时，应增列新旧标准水平的对比</w:t>
      </w:r>
    </w:p>
    <w:p>
      <w:pPr>
        <w:spacing w:line="540" w:lineRule="exact"/>
        <w:ind w:firstLine="562" w:firstLineChars="200"/>
        <w:rPr>
          <w:rFonts w:eastAsia="楷体_GB2312"/>
          <w:b/>
          <w:bCs/>
          <w:sz w:val="28"/>
          <w:szCs w:val="28"/>
        </w:rPr>
      </w:pPr>
      <w:r>
        <w:rPr>
          <w:rFonts w:eastAsia="楷体_GB2312"/>
          <w:b/>
          <w:bCs/>
          <w:sz w:val="28"/>
          <w:szCs w:val="28"/>
        </w:rPr>
        <w:t>（一）标准编写原则</w:t>
      </w:r>
    </w:p>
    <w:p>
      <w:pPr>
        <w:spacing w:line="360" w:lineRule="auto"/>
        <w:ind w:firstLine="480" w:firstLineChars="200"/>
        <w:rPr>
          <w:color w:val="000000"/>
          <w:sz w:val="24"/>
        </w:rPr>
      </w:pPr>
      <w:r>
        <w:rPr>
          <w:color w:val="000000"/>
          <w:sz w:val="24"/>
        </w:rPr>
        <w:t>本《规范》编制的原则和依据主要有五个方面：</w:t>
      </w:r>
    </w:p>
    <w:p>
      <w:pPr>
        <w:spacing w:line="360" w:lineRule="auto"/>
        <w:ind w:firstLine="480" w:firstLineChars="200"/>
        <w:rPr>
          <w:color w:val="000000"/>
          <w:sz w:val="24"/>
        </w:rPr>
      </w:pPr>
      <w:r>
        <w:rPr>
          <w:color w:val="000000"/>
          <w:sz w:val="24"/>
        </w:rPr>
        <w:t xml:space="preserve">1、从我国实际出发，促进飞跃发展的原则 </w:t>
      </w:r>
    </w:p>
    <w:p>
      <w:pPr>
        <w:spacing w:line="360" w:lineRule="auto"/>
        <w:ind w:firstLine="480" w:firstLineChars="200"/>
        <w:rPr>
          <w:color w:val="000000"/>
          <w:sz w:val="24"/>
        </w:rPr>
      </w:pPr>
      <w:r>
        <w:rPr>
          <w:color w:val="000000"/>
          <w:sz w:val="24"/>
        </w:rPr>
        <w:t xml:space="preserve"> 在标准起草过程中，多次到生产、物流企业进行调研，充分听取企业意见，在内容上认真研究企业实际操作，充分反映企业实际，做到标准为企业服务，为推动企业发展服务。</w:t>
      </w:r>
    </w:p>
    <w:p>
      <w:pPr>
        <w:spacing w:line="360" w:lineRule="auto"/>
        <w:ind w:firstLine="480" w:firstLineChars="200"/>
        <w:rPr>
          <w:color w:val="000000"/>
          <w:sz w:val="24"/>
        </w:rPr>
      </w:pPr>
      <w:r>
        <w:rPr>
          <w:color w:val="000000"/>
          <w:sz w:val="24"/>
        </w:rPr>
        <w:t xml:space="preserve">2、与其他标准的协调一致原则 </w:t>
      </w:r>
    </w:p>
    <w:p>
      <w:pPr>
        <w:spacing w:line="360" w:lineRule="auto"/>
        <w:ind w:firstLine="480" w:firstLineChars="200"/>
        <w:rPr>
          <w:color w:val="000000"/>
          <w:sz w:val="24"/>
        </w:rPr>
      </w:pPr>
      <w:r>
        <w:rPr>
          <w:color w:val="000000"/>
          <w:sz w:val="24"/>
        </w:rPr>
        <w:t xml:space="preserve"> 本标准在起草过程中，充分调研国内现有果蔬运输、储存、流通加工、安全、卫生、包装和标志等国家、行业及地方标准，在内容、术语上尽量与其它标准保持协调一致。尤其是将优秀的行业或地方标准采纳到新编制的标准中。</w:t>
      </w:r>
    </w:p>
    <w:p>
      <w:pPr>
        <w:spacing w:line="360" w:lineRule="auto"/>
        <w:ind w:firstLine="480" w:firstLineChars="200"/>
        <w:rPr>
          <w:color w:val="000000"/>
          <w:sz w:val="24"/>
        </w:rPr>
      </w:pPr>
      <w:r>
        <w:rPr>
          <w:color w:val="000000"/>
          <w:sz w:val="24"/>
        </w:rPr>
        <w:t xml:space="preserve">3、体现果蔬的特殊性 </w:t>
      </w:r>
    </w:p>
    <w:p>
      <w:pPr>
        <w:spacing w:line="360" w:lineRule="auto"/>
        <w:ind w:firstLine="480" w:firstLineChars="200"/>
        <w:rPr>
          <w:color w:val="000000"/>
          <w:sz w:val="24"/>
        </w:rPr>
      </w:pPr>
      <w:r>
        <w:rPr>
          <w:color w:val="000000"/>
          <w:sz w:val="24"/>
        </w:rPr>
        <w:t>新鲜果蔬离开母本植物或土壤以后自身仍保持一种动态的活体系统，活着的生物体时刻进行呼吸和蒸腾作用，这是导致新鲜果蔬自身有机物消耗和水分流失的主要缘由。由于温度是影响果蔬自身新陈代谢、有机物消耗、病菌繁殖、自身衰老、新鲜度降低等速率的主要因素，因此，为减少高田间热温度对新鲜果蔬质量和安全的影响，降低果品病变率和水分流失以及尽可能延长货架期时间，对采后新鲜果蔬进行及时的预冷去除田间热成为当今冷链供应商一项必备的增值业务，是确保采后果蔬安全进入冷链的第一环节和关键环节，同时也是保障冷链物流全链条不断链的基础。为了保证果蔬质量安全，保证消费者能吃到放心果蔬，涉及到果蔬采摘、储存、运输和配送等各环节的所有行为都应严格遵守国家食品管理法律、法规的相关规定；同时，也要遵守消防、安全、环保、卫生等一般法律法规的规定。</w:t>
      </w:r>
    </w:p>
    <w:p>
      <w:pPr>
        <w:spacing w:line="360" w:lineRule="auto"/>
        <w:ind w:firstLine="480" w:firstLineChars="200"/>
        <w:rPr>
          <w:color w:val="000000"/>
          <w:sz w:val="24"/>
        </w:rPr>
      </w:pPr>
      <w:r>
        <w:rPr>
          <w:color w:val="000000"/>
          <w:sz w:val="24"/>
        </w:rPr>
        <w:t>4、体现果蔬冷链物流的专业性</w:t>
      </w:r>
    </w:p>
    <w:p>
      <w:pPr>
        <w:spacing w:line="360" w:lineRule="auto"/>
        <w:ind w:firstLine="480" w:firstLineChars="200"/>
        <w:rPr>
          <w:color w:val="000000"/>
          <w:sz w:val="24"/>
        </w:rPr>
      </w:pPr>
      <w:r>
        <w:rPr>
          <w:color w:val="000000"/>
          <w:sz w:val="24"/>
        </w:rPr>
        <w:t>专业的果蔬冷链物流不仅应符合GB/T 30134-2013 《冷库管理规范》、GH/T 1239-2019 《果蔬风冷预冷装备》、GB/T 9829-2008 《水果和蔬菜冷库中物理条件 定义和测量》等规定，具备与所经营果蔬相适应的设施设备和卫生条件，还应具备提供果蔬冷链物流服务的基本条件，实现对果蔬储存、配送、运输、装卸、搬运、包装、流通加工以及信息管理系统等基本功能的组织与管理，重点是接收地作业和储藏作业（冷库、冷藏集装箱及厢、柜）这两个容易产生断链环节作业要求，以信息管理为抓手，满足农产品冷链物流服务的需求。</w:t>
      </w:r>
    </w:p>
    <w:p>
      <w:pPr>
        <w:spacing w:line="360" w:lineRule="auto"/>
        <w:ind w:firstLine="480" w:firstLineChars="200"/>
        <w:rPr>
          <w:color w:val="000000"/>
          <w:sz w:val="24"/>
        </w:rPr>
      </w:pPr>
      <w:r>
        <w:rPr>
          <w:color w:val="000000"/>
          <w:sz w:val="24"/>
        </w:rPr>
        <w:t>5、强调果蔬冷链物流风险控制</w:t>
      </w:r>
    </w:p>
    <w:p>
      <w:pPr>
        <w:spacing w:line="360" w:lineRule="auto"/>
        <w:ind w:firstLine="480" w:firstLineChars="200"/>
        <w:rPr>
          <w:color w:val="000000"/>
          <w:sz w:val="24"/>
        </w:rPr>
      </w:pPr>
      <w:r>
        <w:rPr>
          <w:color w:val="000000"/>
          <w:sz w:val="24"/>
        </w:rPr>
        <w:t>为了保证果蔬质量，果蔬的风险控制应贯穿于果蔬从产地到销售的全过程，实现风险的识别、控制和规避。本标准在消防、防盗、交通安全管理等风险控制方面，要求企业建立健全风险管理制度及员工培训制度，并具有果蔬防高温、防污染、冷库断电、冷链运输出故障等应急预案。企业还必须具有存货保险、财产保险、运输保险，使风险得到有效控制。</w:t>
      </w:r>
    </w:p>
    <w:p>
      <w:pPr>
        <w:spacing w:line="540" w:lineRule="exact"/>
        <w:ind w:firstLine="562" w:firstLineChars="200"/>
        <w:rPr>
          <w:rFonts w:eastAsia="楷体_GB2312"/>
          <w:b/>
          <w:bCs/>
          <w:sz w:val="28"/>
          <w:szCs w:val="28"/>
        </w:rPr>
      </w:pPr>
      <w:r>
        <w:rPr>
          <w:rFonts w:eastAsia="楷体_GB2312"/>
          <w:b/>
          <w:bCs/>
          <w:sz w:val="28"/>
          <w:szCs w:val="28"/>
        </w:rPr>
        <w:t>（二）标准主要内容确定依据</w:t>
      </w:r>
    </w:p>
    <w:p>
      <w:pPr>
        <w:spacing w:line="360" w:lineRule="auto"/>
        <w:ind w:firstLine="480" w:firstLineChars="200"/>
        <w:jc w:val="left"/>
        <w:rPr>
          <w:color w:val="000000"/>
          <w:sz w:val="24"/>
        </w:rPr>
      </w:pPr>
      <w:r>
        <w:rPr>
          <w:color w:val="000000"/>
          <w:sz w:val="24"/>
        </w:rPr>
        <w:t>本文件的主要内容是根据我国果蔬压差预冷有关的国家和行业标准制订情况，结合近年来国内外高校、科研院所、企业实际操作过程关于果蔬压差预冷研究成果、学术论文和生产现状，并参照相关标准而提出。</w:t>
      </w:r>
    </w:p>
    <w:p>
      <w:pPr>
        <w:spacing w:line="360" w:lineRule="auto"/>
        <w:ind w:firstLine="480" w:firstLineChars="200"/>
        <w:rPr>
          <w:color w:val="000000"/>
          <w:sz w:val="24"/>
        </w:rPr>
      </w:pPr>
      <w:r>
        <w:rPr>
          <w:color w:val="000000"/>
          <w:sz w:val="24"/>
        </w:rPr>
        <w:t>（1）范围。本标准规定了与果蔬压差预冷相关的术语和定义，规范了压差预冷设施（装备）、预冷前准备、装载、预冷、出库（箱）等基本要求。本标准适用于水果、蔬菜等生鲜农产品采后快速冷却至贮藏保鲜温度的操作。</w:t>
      </w:r>
    </w:p>
    <w:p>
      <w:pPr>
        <w:spacing w:line="360" w:lineRule="auto"/>
        <w:ind w:firstLine="480" w:firstLineChars="200"/>
        <w:rPr>
          <w:color w:val="000000"/>
          <w:sz w:val="24"/>
        </w:rPr>
      </w:pPr>
      <w:r>
        <w:rPr>
          <w:color w:val="000000"/>
          <w:sz w:val="24"/>
        </w:rPr>
        <w:t>（2）规范性引用文件。明确相关技术与名词的出处。</w:t>
      </w:r>
    </w:p>
    <w:p>
      <w:pPr>
        <w:spacing w:line="360" w:lineRule="auto"/>
        <w:ind w:firstLine="480" w:firstLineChars="200"/>
        <w:rPr>
          <w:color w:val="000000"/>
          <w:sz w:val="24"/>
        </w:rPr>
      </w:pPr>
      <w:r>
        <w:rPr>
          <w:color w:val="000000"/>
          <w:sz w:val="24"/>
        </w:rPr>
        <w:t>（3）术语和定义。规定了与果蔬压差预冷相关的术语和定义。</w:t>
      </w:r>
    </w:p>
    <w:p>
      <w:pPr>
        <w:spacing w:line="360" w:lineRule="auto"/>
        <w:ind w:firstLine="480" w:firstLineChars="200"/>
        <w:rPr>
          <w:color w:val="000000"/>
          <w:sz w:val="24"/>
        </w:rPr>
      </w:pPr>
      <w:r>
        <w:rPr>
          <w:color w:val="000000"/>
          <w:sz w:val="24"/>
        </w:rPr>
        <w:t>（4）压差预冷设施（装备）基本要求。包括压差预冷的设施基本要求；压差预冷装备基本要求；压差预冷设施（装备）通风与导风要求；压差预冷设施（装备）温湿度检测要求； 电气控制系统要求；</w:t>
      </w:r>
    </w:p>
    <w:p>
      <w:pPr>
        <w:spacing w:line="360" w:lineRule="auto"/>
        <w:ind w:firstLine="480" w:firstLineChars="200"/>
        <w:rPr>
          <w:color w:val="000000"/>
          <w:sz w:val="24"/>
        </w:rPr>
      </w:pPr>
      <w:r>
        <w:rPr>
          <w:color w:val="000000"/>
          <w:sz w:val="24"/>
        </w:rPr>
        <w:t>（5）压差预冷前准备。主要包括压差预冷设施（装备）准备；预冷筐要求；果蔬要求和人员要求。</w:t>
      </w:r>
    </w:p>
    <w:p>
      <w:pPr>
        <w:spacing w:line="360" w:lineRule="auto"/>
        <w:ind w:firstLine="480" w:firstLineChars="200"/>
        <w:rPr>
          <w:color w:val="000000"/>
          <w:sz w:val="24"/>
        </w:rPr>
      </w:pPr>
      <w:r>
        <w:rPr>
          <w:color w:val="000000"/>
          <w:sz w:val="24"/>
        </w:rPr>
        <w:t>（6）装载。主要包括预冷量和码垛。</w:t>
      </w:r>
    </w:p>
    <w:p>
      <w:pPr>
        <w:spacing w:line="360" w:lineRule="auto"/>
        <w:ind w:firstLine="480" w:firstLineChars="200"/>
        <w:rPr>
          <w:color w:val="000000"/>
          <w:sz w:val="24"/>
        </w:rPr>
      </w:pPr>
      <w:r>
        <w:rPr>
          <w:color w:val="000000"/>
          <w:sz w:val="24"/>
        </w:rPr>
        <w:t>（7）预冷。主要包括预冷温度设定；预冷湿度设定和预冷时间。</w:t>
      </w:r>
    </w:p>
    <w:p>
      <w:pPr>
        <w:spacing w:line="360" w:lineRule="auto"/>
        <w:ind w:firstLine="480" w:firstLineChars="200"/>
        <w:rPr>
          <w:color w:val="000000"/>
          <w:sz w:val="24"/>
        </w:rPr>
      </w:pPr>
      <w:r>
        <w:rPr>
          <w:color w:val="000000"/>
          <w:sz w:val="24"/>
        </w:rPr>
        <w:t>（8）出库。主要包括预冷结束后应及时出库和出库时应连同果蔬预冷筐一起移至果蔬贮藏保鲜库内进行贮藏。</w:t>
      </w:r>
    </w:p>
    <w:p>
      <w:pPr>
        <w:spacing w:line="360" w:lineRule="auto"/>
        <w:ind w:firstLine="480" w:firstLineChars="200"/>
        <w:rPr>
          <w:color w:val="000000"/>
          <w:sz w:val="24"/>
        </w:rPr>
      </w:pPr>
      <w:r>
        <w:rPr>
          <w:color w:val="000000"/>
          <w:sz w:val="24"/>
        </w:rPr>
        <w:t>（9）还有4个附表。附表1常见果蔬贮藏保鲜温湿度条件；附表2果蔬产生冷害温度；附表3几种盛有果蔬的预冷筐不同开孔率不同风速下压力降和附表4常见果蔬空气预冷方式和条件。</w:t>
      </w:r>
    </w:p>
    <w:p>
      <w:pPr>
        <w:adjustRightInd w:val="0"/>
        <w:spacing w:line="600" w:lineRule="exact"/>
        <w:textAlignment w:val="baseline"/>
        <w:rPr>
          <w:rFonts w:eastAsia="黑体"/>
          <w:sz w:val="32"/>
          <w:szCs w:val="32"/>
        </w:rPr>
      </w:pPr>
      <w:r>
        <w:rPr>
          <w:rFonts w:eastAsia="黑体"/>
          <w:sz w:val="32"/>
          <w:szCs w:val="32"/>
        </w:rPr>
        <w:t>三、</w:t>
      </w:r>
      <w:bookmarkStart w:id="1" w:name="_Hlk124928778"/>
      <w:r>
        <w:rPr>
          <w:rFonts w:eastAsia="黑体"/>
          <w:sz w:val="32"/>
          <w:szCs w:val="32"/>
        </w:rPr>
        <w:t>主要试验（或验证）的分析、综述报告，技术经济论证，预期的经济效果</w:t>
      </w:r>
      <w:bookmarkEnd w:id="1"/>
    </w:p>
    <w:p>
      <w:pPr>
        <w:spacing w:line="540" w:lineRule="exact"/>
        <w:ind w:firstLine="562" w:firstLineChars="200"/>
        <w:rPr>
          <w:rFonts w:eastAsia="楷体_GB2312"/>
          <w:b/>
          <w:bCs/>
          <w:sz w:val="28"/>
          <w:szCs w:val="28"/>
        </w:rPr>
      </w:pPr>
      <w:r>
        <w:rPr>
          <w:rFonts w:eastAsia="楷体_GB2312"/>
          <w:b/>
          <w:bCs/>
          <w:sz w:val="28"/>
          <w:szCs w:val="28"/>
        </w:rPr>
        <w:t>（一）主要试验（或验证）的分析、综述报告</w:t>
      </w:r>
    </w:p>
    <w:p>
      <w:pPr>
        <w:spacing w:line="360" w:lineRule="auto"/>
        <w:ind w:firstLine="480" w:firstLineChars="200"/>
        <w:rPr>
          <w:color w:val="000000"/>
          <w:sz w:val="24"/>
        </w:rPr>
      </w:pPr>
      <w:r>
        <w:rPr>
          <w:color w:val="000000"/>
          <w:sz w:val="24"/>
        </w:rPr>
        <w:t>预冷这一概念，最早是在1904年由美国学者Powell提出的，是指利用低温的方法，将新鲜采收的农产品在运输、贮藏或加工前迅速除去田间热，将温度降低至冷藏工艺要求的范围内的过程。果蔬预冷不仅可以去除果蔬田间热，降低果蔬温度，减少果蔬呼吸作用及有效营养物质的消耗，还可以抑制微生物的繁殖，从而降低果蔬腐烂率。研究表明，在整个冷藏链中，不经预冷处理的蔬菜在流通中损失约为25%~30%，而经预冷处理的蔬菜其损失率仅为3%~10%。作为冷链的“最先一公里”，预冷不仅是冷链系统的必备前提，延长时令果蔬的货架期；而且还能有效地打破果蔬的地域性限制，扩大了果蔬的运输及销售范围，对我国种植业的结构调整、农业增效、农民增收具有积极的意义。</w:t>
      </w:r>
    </w:p>
    <w:p>
      <w:pPr>
        <w:spacing w:line="360" w:lineRule="auto"/>
        <w:ind w:firstLine="480" w:firstLineChars="200"/>
        <w:rPr>
          <w:color w:val="000000"/>
          <w:sz w:val="24"/>
        </w:rPr>
      </w:pPr>
      <w:r>
        <w:rPr>
          <w:color w:val="000000"/>
          <w:sz w:val="24"/>
        </w:rPr>
        <w:t>按照预冷过程中所使用的冷媒的不同，预冷方式主要可以分为水预冷、真空预冷和空气预冷。水预冷是指将冷水、冰水或流态冰作为冷媒直接与农产品表面接触，从而达到迅速降温的目的，根据农产品与冷水接触方式的不同，水预冷又可分为喷雾式、喷淋式、浸泡式和混合式。水预冷具有预冷速度快，结构相对简单且便于操作等优点；但是由于其成本高，能源利用率低，且存在安全隐患，目前主要应用于甜玉米、芹菜、芦笋、荔枝等沾水不易腐烂、耐寒耐水型果蔬。真空预冷是利用低压条件下水的沸点降低的原理，通过真空泵抽吸作用降低真空室内的压力，使农产品表面部分水分在低压条件下迅速蒸发带走大量热量，从而达到快速预冷目的。真空预冷的预冷速度快，预冷均匀、清洁；然而其预冷品种有限，预冷后的果蔬失重率较高，前期投资成本高，所以目前主要应用于生菜、菠菜、菌菇等表面积与体积比较大的果蔬。空气预冷通常是指利用风机将冷气流送入预冷单元，并通过鼓风式强制对流冷却农产品，故而这种方法也被称为强制通风预冷或冷库预冷。空气预冷的操作相对便捷且费用较低，适用于各种水果与蔬菜；但是传统的空气预冷存在预冷速度较慢、冷却不均匀、预冷后果蔬的干耗大等问题。</w:t>
      </w:r>
    </w:p>
    <w:p>
      <w:pPr>
        <w:spacing w:line="360" w:lineRule="auto"/>
        <w:ind w:firstLine="480" w:firstLineChars="200"/>
        <w:rPr>
          <w:color w:val="000000"/>
          <w:sz w:val="24"/>
        </w:rPr>
      </w:pPr>
      <w:r>
        <w:rPr>
          <w:color w:val="000000"/>
          <w:sz w:val="24"/>
        </w:rPr>
        <w:t>综上，</w:t>
      </w:r>
      <w:bookmarkStart w:id="2" w:name="_Hlk115250065"/>
      <w:r>
        <w:rPr>
          <w:color w:val="000000"/>
          <w:sz w:val="24"/>
        </w:rPr>
        <w:t>为了研发一种对大多数果蔬都能适用的预冷设备，解决传统空气预冷的预冷速度慢、冷却不均匀、预冷后果蔬的干耗大等问题，压差预冷技术应运而生，并在我国得到了迅速地发展。本文通过对近几年我国压差预冷技术与设备的研发历程进行简要回顾，介绍目前常见的几种压差预冷设备的工作原理，</w:t>
      </w:r>
      <w:bookmarkStart w:id="3" w:name="_Hlk115251438"/>
      <w:r>
        <w:rPr>
          <w:color w:val="000000"/>
          <w:sz w:val="24"/>
        </w:rPr>
        <w:t>并采用数值模拟的方法对当前两种主要的可移动式压差预冷设备的速度场进行模拟，揭示并分析其流场的均匀性问题</w:t>
      </w:r>
      <w:bookmarkEnd w:id="3"/>
      <w:r>
        <w:rPr>
          <w:color w:val="000000"/>
          <w:sz w:val="24"/>
        </w:rPr>
        <w:t>，以期为压差预冷技术的发展提供指导意义。</w:t>
      </w:r>
    </w:p>
    <w:bookmarkEnd w:id="2"/>
    <w:p>
      <w:pPr>
        <w:spacing w:line="360" w:lineRule="auto"/>
        <w:ind w:firstLine="480" w:firstLineChars="200"/>
        <w:rPr>
          <w:color w:val="000000"/>
          <w:sz w:val="24"/>
        </w:rPr>
      </w:pPr>
      <w:r>
        <w:rPr>
          <w:color w:val="000000"/>
          <w:sz w:val="24"/>
        </w:rPr>
        <w:t>1、压差预冷原理与分类</w:t>
      </w:r>
    </w:p>
    <w:p>
      <w:pPr>
        <w:spacing w:line="360" w:lineRule="auto"/>
        <w:ind w:firstLine="480" w:firstLineChars="200"/>
        <w:rPr>
          <w:color w:val="000000"/>
          <w:sz w:val="24"/>
        </w:rPr>
      </w:pPr>
      <w:r>
        <w:rPr>
          <w:color w:val="000000"/>
          <w:sz w:val="24"/>
        </w:rPr>
        <w:t>压差预冷，又被称为强制通风冷却，是一种特殊的空气预冷方式，其原理是将果蔬放置在两侧带有通风孔的特殊包装箱内，并按照特定方式码垛，利用差压风机的抽吸作用在包装箱两侧形成一定的压力差，使冷空气在压力差的作用下从包装箱开孔处进入包装箱内部，直接与箱内果蔬充分接触换热的一种冷却方式。</w:t>
      </w:r>
    </w:p>
    <w:p>
      <w:pPr>
        <w:spacing w:line="360" w:lineRule="auto"/>
        <w:ind w:firstLine="480" w:firstLineChars="200"/>
        <w:rPr>
          <w:color w:val="000000"/>
          <w:sz w:val="24"/>
        </w:rPr>
      </w:pPr>
      <w:r>
        <w:rPr>
          <w:color w:val="000000"/>
          <w:sz w:val="24"/>
        </w:rPr>
        <w:t>目前，压差预冷主要可分为隧道式、冷墙式、蛇形式。其中，冷墙式压差预冷大都为不改变现有冷藏库结构和配套设备的基础上改造而成，可以充分利用冷库空间进行大批量的预冷，包装箱可为开孔瓦楞纸箱。蛇形式是设计在底部开孔的木箱，木箱紧靠透风墙，以偶数层堆积并侧边开孔对准透风墙上通风孔，此形式可充分利用冷库空间高度；然而由于这种包装箱较为特殊，故而在实际应用中采用这种形式的案例并不多。</w:t>
      </w:r>
    </w:p>
    <w:p>
      <w:pPr>
        <w:spacing w:line="360" w:lineRule="auto"/>
        <w:ind w:firstLine="480" w:firstLineChars="200"/>
        <w:rPr>
          <w:color w:val="000000"/>
          <w:sz w:val="24"/>
        </w:rPr>
      </w:pPr>
      <w:r>
        <w:rPr>
          <w:color w:val="000000"/>
          <w:sz w:val="24"/>
        </w:rPr>
        <w:t>隧道式压差预冷是目前最常用的压差预冷形式，是将开孔的包装箱排列在两排，中间设置开放型通道，并用帆布覆盖中间通道上层及末端形成隧道，然后利用压差风机抽走中间通道内的热空气形成负压区，使得库内冷空气与预冷货物直接接触并强制对流换热，以达到快速预冷的目的。这种形式的压差预冷不仅在码垛方式上较为简单，对包装箱的开孔方式也没有特殊要求，设备设计较为灵活，所以目前最常见的可移动式压差预冷设备亦多采用隧道式压差预冷。</w:t>
      </w:r>
    </w:p>
    <w:p>
      <w:pPr>
        <w:spacing w:line="360" w:lineRule="auto"/>
        <w:ind w:firstLine="480" w:firstLineChars="200"/>
        <w:rPr>
          <w:color w:val="000000"/>
          <w:sz w:val="24"/>
        </w:rPr>
      </w:pPr>
      <w:r>
        <w:rPr>
          <w:color w:val="000000"/>
          <w:sz w:val="24"/>
        </w:rPr>
        <w:t>2、单元式压差预冷送风技术与设备</w:t>
      </w:r>
    </w:p>
    <w:p>
      <w:pPr>
        <w:spacing w:line="360" w:lineRule="auto"/>
        <w:ind w:firstLine="480" w:firstLineChars="200"/>
        <w:rPr>
          <w:color w:val="000000"/>
          <w:sz w:val="24"/>
        </w:rPr>
      </w:pPr>
      <w:r>
        <w:rPr>
          <w:color w:val="000000"/>
          <w:sz w:val="24"/>
        </w:rPr>
        <w:t>早期，果蔬预冷大多采用冷库预冷。但是，由于冷库内气流组织不均、预冷时间长、预冷不均匀、存在预冷死角等问题，而在码垛不合理的情况下，预冷果蔬的中心部位降温较慢，达到要求温度时间或超过24h。因此，易腐类果蔬在较长时间的预冷过程中会出现腐烂等情况。</w:t>
      </w:r>
    </w:p>
    <w:p>
      <w:pPr>
        <w:spacing w:line="360" w:lineRule="auto"/>
        <w:ind w:firstLine="480" w:firstLineChars="200"/>
        <w:rPr>
          <w:color w:val="000000"/>
          <w:sz w:val="24"/>
        </w:rPr>
      </w:pPr>
      <w:r>
        <w:rPr>
          <w:color w:val="000000"/>
          <w:sz w:val="24"/>
        </w:rPr>
        <w:t>二十世纪八十年代，我国由日本引进三台单元式压差预冷送风装置，如图1所示，该装置由静压箱、压差风机及货物摆放区等组成，实现了由冷库预冷到压差预冷的转变，大大降低了预冷时间，解决了预冷不均匀的问题。由于该装置没有配备制冷系统和加湿系统，所以预冷过程需要在冷库内部进行，所需的冷负荷由冷库的制冷系统承担。</w:t>
      </w:r>
    </w:p>
    <w:p>
      <w:pPr>
        <w:adjustRightInd w:val="0"/>
        <w:snapToGrid w:val="0"/>
        <w:spacing w:line="300" w:lineRule="auto"/>
        <w:jc w:val="center"/>
      </w:pPr>
      <w:r>
        <w:drawing>
          <wp:inline distT="0" distB="0" distL="0" distR="0">
            <wp:extent cx="4069080" cy="2034540"/>
            <wp:effectExtent l="0" t="0" r="7620" b="3810"/>
            <wp:docPr id="57375744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7444" name="图片 12"/>
                    <pic:cNvPicPr>
                      <a:picLocks noChangeAspect="1" noChangeArrowheads="1"/>
                    </pic:cNvPicPr>
                  </pic:nvPicPr>
                  <pic:blipFill>
                    <a:blip r:embed="rId12">
                      <a:extLst>
                        <a:ext uri="{28A0092B-C50C-407E-A947-70E740481C1C}">
                          <a14:useLocalDpi xmlns:a14="http://schemas.microsoft.com/office/drawing/2010/main" val="0"/>
                        </a:ext>
                      </a:extLst>
                    </a:blip>
                    <a:srcRect b="7565"/>
                    <a:stretch>
                      <a:fillRect/>
                    </a:stretch>
                  </pic:blipFill>
                  <pic:spPr>
                    <a:xfrm>
                      <a:off x="0" y="0"/>
                      <a:ext cx="4069080" cy="2034540"/>
                    </a:xfrm>
                    <a:prstGeom prst="rect">
                      <a:avLst/>
                    </a:prstGeom>
                    <a:noFill/>
                    <a:ln>
                      <a:noFill/>
                    </a:ln>
                  </pic:spPr>
                </pic:pic>
              </a:graphicData>
            </a:graphic>
          </wp:inline>
        </w:drawing>
      </w:r>
    </w:p>
    <w:p>
      <w:pPr>
        <w:adjustRightInd w:val="0"/>
        <w:snapToGrid w:val="0"/>
        <w:spacing w:line="300" w:lineRule="auto"/>
        <w:jc w:val="center"/>
        <w:rPr>
          <w:sz w:val="18"/>
          <w:szCs w:val="18"/>
        </w:rPr>
      </w:pPr>
      <w:r>
        <w:rPr>
          <w:sz w:val="18"/>
          <w:szCs w:val="18"/>
        </w:rPr>
        <w:t>图1 单元式压差预冷送风装置</w:t>
      </w:r>
    </w:p>
    <w:p>
      <w:pPr>
        <w:spacing w:line="360" w:lineRule="auto"/>
        <w:ind w:firstLine="480" w:firstLineChars="200"/>
        <w:rPr>
          <w:color w:val="000000"/>
          <w:sz w:val="24"/>
        </w:rPr>
      </w:pPr>
      <w:bookmarkStart w:id="4" w:name="_Hlk115257833"/>
      <w:r>
        <w:rPr>
          <w:color w:val="000000"/>
          <w:sz w:val="24"/>
        </w:rPr>
        <w:t>为了实现装置的可移动化，使压差预冷技术得以推广到田间地头，真正实现产地预冷。2014年，可移动式压差预冷设备在我国开始得到逐步地发展。</w:t>
      </w:r>
      <w:bookmarkEnd w:id="4"/>
      <w:r>
        <w:rPr>
          <w:color w:val="000000"/>
          <w:sz w:val="24"/>
        </w:rPr>
        <w:t>如图2所示，以40英尺标准集装箱为冷库库体，由移动冷库与单元式压差预冷送风装置组合形成，可独立运行。在集装箱一侧设置独立的制冷系统，末端设置冷风机为集装箱内部提供冷量，集装箱内部以每个单元式压差预冷送风装置为一个压差预冷区域，预冷货物在货物摆放区进行码垛，此即为可移动式压差预冷设备的雏形。</w:t>
      </w:r>
    </w:p>
    <w:p>
      <w:pPr>
        <w:adjustRightInd w:val="0"/>
        <w:snapToGrid w:val="0"/>
        <w:spacing w:line="300" w:lineRule="auto"/>
        <w:jc w:val="center"/>
      </w:pPr>
      <w:r>
        <w:drawing>
          <wp:inline distT="0" distB="0" distL="0" distR="0">
            <wp:extent cx="3688080" cy="2415540"/>
            <wp:effectExtent l="0" t="0" r="7620" b="3810"/>
            <wp:docPr id="57782410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24108" name="图片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688080" cy="2415540"/>
                    </a:xfrm>
                    <a:prstGeom prst="rect">
                      <a:avLst/>
                    </a:prstGeom>
                    <a:noFill/>
                    <a:ln>
                      <a:noFill/>
                    </a:ln>
                  </pic:spPr>
                </pic:pic>
              </a:graphicData>
            </a:graphic>
          </wp:inline>
        </w:drawing>
      </w:r>
    </w:p>
    <w:p>
      <w:pPr>
        <w:adjustRightInd w:val="0"/>
        <w:snapToGrid w:val="0"/>
        <w:spacing w:line="300" w:lineRule="auto"/>
        <w:jc w:val="center"/>
      </w:pPr>
      <w:r>
        <w:rPr>
          <w:sz w:val="18"/>
          <w:szCs w:val="18"/>
        </w:rPr>
        <w:t>图2 40英尺单元式压差预冷箱内部结构</w:t>
      </w:r>
    </w:p>
    <w:p>
      <w:pPr>
        <w:spacing w:line="360" w:lineRule="auto"/>
        <w:ind w:firstLine="480" w:firstLineChars="200"/>
        <w:rPr>
          <w:color w:val="000000"/>
          <w:sz w:val="24"/>
        </w:rPr>
      </w:pPr>
      <w:r>
        <w:rPr>
          <w:color w:val="000000"/>
          <w:sz w:val="24"/>
        </w:rPr>
        <w:t>3</w:t>
      </w:r>
      <w:bookmarkStart w:id="5" w:name="_Hlk115187696"/>
      <w:r>
        <w:rPr>
          <w:color w:val="000000"/>
          <w:sz w:val="24"/>
        </w:rPr>
        <w:t>“U”型可移动式压差预冷一体化</w:t>
      </w:r>
      <w:bookmarkEnd w:id="5"/>
      <w:r>
        <w:rPr>
          <w:color w:val="000000"/>
          <w:sz w:val="24"/>
        </w:rPr>
        <w:t>技术与设备</w:t>
      </w:r>
    </w:p>
    <w:p>
      <w:pPr>
        <w:spacing w:line="360" w:lineRule="auto"/>
        <w:ind w:firstLine="480" w:firstLineChars="200"/>
        <w:rPr>
          <w:color w:val="000000"/>
          <w:sz w:val="24"/>
        </w:rPr>
      </w:pPr>
      <w:r>
        <w:rPr>
          <w:color w:val="000000"/>
          <w:sz w:val="24"/>
        </w:rPr>
        <w:t>3.1 20英尺“U”型可移动式压差预冷一体装置</w:t>
      </w:r>
    </w:p>
    <w:p>
      <w:pPr>
        <w:spacing w:line="360" w:lineRule="auto"/>
        <w:ind w:firstLine="480" w:firstLineChars="200"/>
        <w:rPr>
          <w:color w:val="000000"/>
          <w:sz w:val="24"/>
        </w:rPr>
      </w:pPr>
      <w:r>
        <w:rPr>
          <w:color w:val="000000"/>
          <w:sz w:val="24"/>
        </w:rPr>
        <w:t>2014年，为进一步发展可移动式压差预冷技术，烟台万德嘉空调设备有限公司与北京农科院合作，以20英尺标准集装箱为库体，研发出一款可移动式压差预冷一体化装置，如图3所示。</w:t>
      </w:r>
      <w:bookmarkStart w:id="6" w:name="_Hlk115250430"/>
      <w:r>
        <w:rPr>
          <w:color w:val="000000"/>
          <w:sz w:val="24"/>
        </w:rPr>
        <w:t>预冷货物为“U”字形码垛，中间为开放通道，上部用帆布盖住形成隧道，压差风机从侧面抽风使中间形成负压区，冷空气与预冷货物直接接触强制对流换热，以达到预冷的目的。</w:t>
      </w:r>
    </w:p>
    <w:bookmarkEnd w:id="6"/>
    <w:p>
      <w:pPr>
        <w:adjustRightInd w:val="0"/>
        <w:snapToGrid w:val="0"/>
        <w:spacing w:line="300" w:lineRule="auto"/>
        <w:ind w:firstLine="420"/>
        <w:jc w:val="center"/>
      </w:pPr>
      <w:r>
        <w:drawing>
          <wp:inline distT="0" distB="0" distL="0" distR="0">
            <wp:extent cx="2971800" cy="1310640"/>
            <wp:effectExtent l="0" t="0" r="0" b="3810"/>
            <wp:docPr id="119817242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72429"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971800" cy="1310640"/>
                    </a:xfrm>
                    <a:prstGeom prst="rect">
                      <a:avLst/>
                    </a:prstGeom>
                    <a:noFill/>
                    <a:ln>
                      <a:noFill/>
                    </a:ln>
                  </pic:spPr>
                </pic:pic>
              </a:graphicData>
            </a:graphic>
          </wp:inline>
        </w:drawing>
      </w:r>
    </w:p>
    <w:p>
      <w:pPr>
        <w:adjustRightInd w:val="0"/>
        <w:snapToGrid w:val="0"/>
        <w:spacing w:line="300" w:lineRule="auto"/>
        <w:jc w:val="center"/>
        <w:rPr>
          <w:sz w:val="18"/>
          <w:szCs w:val="18"/>
        </w:rPr>
      </w:pPr>
      <w:r>
        <w:rPr>
          <w:sz w:val="18"/>
          <w:szCs w:val="18"/>
        </w:rPr>
        <w:t>图3 20英尺“U”型可移动式压差预冷一体化装置</w:t>
      </w:r>
    </w:p>
    <w:p>
      <w:pPr>
        <w:spacing w:line="360" w:lineRule="auto"/>
        <w:ind w:firstLine="480" w:firstLineChars="200"/>
        <w:rPr>
          <w:color w:val="000000"/>
          <w:sz w:val="24"/>
        </w:rPr>
      </w:pPr>
      <w:r>
        <w:rPr>
          <w:color w:val="000000"/>
          <w:sz w:val="24"/>
        </w:rPr>
        <w:t>然而，在实际的预冷过程中，该装置的预冷效果却并不理想。这是因为虽然在理论上，该压差预冷装置一次性可以预冷四个托盘的果蔬；但是，在实际使用中，当预冷箱内布置三个以上托盘的果蔬时，远离压差预冷装置的一端穿过果蔬的风量很小，使得该装置的预冷效果极不均匀。与此同时，由于预冷箱内压差预冷装置的空间有限，导致安装蒸发器的空间受到极大的限制；因而只能通过降低蒸发温度，使出风温度降低来加大换热温差实现预冷的目的。但是每一种果蔬都有其适合的贮藏条件，如果温度过低将会导致果蔬产生冻害，失去食用价值。</w:t>
      </w:r>
    </w:p>
    <w:p>
      <w:pPr>
        <w:spacing w:line="360" w:lineRule="auto"/>
        <w:ind w:firstLine="480" w:firstLineChars="200"/>
        <w:rPr>
          <w:color w:val="000000"/>
          <w:sz w:val="24"/>
        </w:rPr>
      </w:pPr>
      <w:r>
        <w:rPr>
          <w:color w:val="000000"/>
          <w:sz w:val="24"/>
        </w:rPr>
        <w:t>为分析</w:t>
      </w:r>
      <w:bookmarkStart w:id="7" w:name="_Hlk115192222"/>
      <w:r>
        <w:rPr>
          <w:color w:val="000000"/>
          <w:sz w:val="24"/>
        </w:rPr>
        <w:t>“U”型可移动式压差预冷一体化装置</w:t>
      </w:r>
      <w:bookmarkEnd w:id="7"/>
      <w:r>
        <w:rPr>
          <w:color w:val="000000"/>
          <w:sz w:val="24"/>
        </w:rPr>
        <w:t>的流场均匀性，本文采用计算流体力学软件Fluent，建立20英尺“U”型可移动式压差预冷一体装置的预冷模型，研究在预冷过程中冷风通过货物的气流组织的特性。</w:t>
      </w:r>
    </w:p>
    <w:p>
      <w:pPr>
        <w:spacing w:line="360" w:lineRule="auto"/>
        <w:ind w:firstLine="480" w:firstLineChars="200"/>
        <w:rPr>
          <w:color w:val="000000"/>
          <w:sz w:val="24"/>
        </w:rPr>
      </w:pPr>
      <w:r>
        <w:rPr>
          <w:color w:val="000000"/>
          <w:sz w:val="24"/>
        </w:rPr>
        <w:t>3.2物理模型</w:t>
      </w:r>
    </w:p>
    <w:p>
      <w:pPr>
        <w:spacing w:line="360" w:lineRule="auto"/>
        <w:ind w:firstLine="480" w:firstLineChars="200"/>
        <w:rPr>
          <w:color w:val="000000"/>
          <w:sz w:val="24"/>
        </w:rPr>
      </w:pPr>
      <w:r>
        <w:rPr>
          <w:color w:val="000000"/>
          <w:sz w:val="24"/>
        </w:rPr>
        <w:t>为简化物理模型，本文仅对预冷货物区、中间回风桶道及冷风进出口做物理模型，如图4所示。“U”字形码垛区域尺寸为长*宽*高 =4000mm*1850mm*1600mm，中间通道尺寸为长*宽*高 =3600mm*450mm*1600mm，开孔个数为16，孔直径为100mm，空间距150mm，孔板开孔率为17.4%。</w:t>
      </w:r>
    </w:p>
    <w:p>
      <w:pPr>
        <w:adjustRightInd w:val="0"/>
        <w:snapToGrid w:val="0"/>
        <w:spacing w:line="300" w:lineRule="auto"/>
        <w:ind w:firstLine="420"/>
        <w:jc w:val="center"/>
      </w:pPr>
      <w:r>
        <w:drawing>
          <wp:inline distT="0" distB="0" distL="0" distR="0">
            <wp:extent cx="1851660" cy="1470660"/>
            <wp:effectExtent l="0" t="0" r="0" b="0"/>
            <wp:docPr id="88001206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12069" name="图片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51660" cy="1470660"/>
                    </a:xfrm>
                    <a:prstGeom prst="rect">
                      <a:avLst/>
                    </a:prstGeom>
                    <a:noFill/>
                    <a:ln>
                      <a:noFill/>
                    </a:ln>
                  </pic:spPr>
                </pic:pic>
              </a:graphicData>
            </a:graphic>
          </wp:inline>
        </w:drawing>
      </w:r>
    </w:p>
    <w:p>
      <w:pPr>
        <w:adjustRightInd w:val="0"/>
        <w:snapToGrid w:val="0"/>
        <w:spacing w:line="300" w:lineRule="auto"/>
        <w:jc w:val="center"/>
        <w:rPr>
          <w:sz w:val="18"/>
          <w:szCs w:val="18"/>
        </w:rPr>
      </w:pPr>
      <w:r>
        <w:rPr>
          <w:sz w:val="18"/>
          <w:szCs w:val="18"/>
        </w:rPr>
        <w:t>图4 2</w:t>
      </w:r>
      <w:bookmarkStart w:id="8" w:name="_Hlk115244115"/>
      <w:r>
        <w:rPr>
          <w:sz w:val="18"/>
          <w:szCs w:val="18"/>
        </w:rPr>
        <w:t>0英尺“U”型压差预冷物理模型</w:t>
      </w:r>
      <w:bookmarkEnd w:id="8"/>
    </w:p>
    <w:p>
      <w:pPr>
        <w:spacing w:line="360" w:lineRule="auto"/>
        <w:ind w:firstLine="480" w:firstLineChars="200"/>
        <w:rPr>
          <w:color w:val="000000"/>
          <w:sz w:val="24"/>
        </w:rPr>
      </w:pPr>
      <w:r>
        <w:rPr>
          <w:color w:val="000000"/>
          <w:sz w:val="24"/>
        </w:rPr>
        <w:t>3.3数学模型</w:t>
      </w:r>
    </w:p>
    <w:p>
      <w:pPr>
        <w:spacing w:line="360" w:lineRule="auto"/>
        <w:ind w:firstLine="480" w:firstLineChars="200"/>
        <w:rPr>
          <w:color w:val="000000"/>
          <w:sz w:val="24"/>
        </w:rPr>
      </w:pPr>
      <w:r>
        <w:rPr>
          <w:color w:val="000000"/>
          <w:sz w:val="24"/>
        </w:rPr>
        <w:t>为了方便数学模型的建立和计算，本文对预冷过程中进行了必要的假设：</w:t>
      </w:r>
      <w:r>
        <w:rPr>
          <w:rFonts w:hint="eastAsia" w:ascii="宋体" w:hAnsi="宋体" w:cs="宋体"/>
          <w:color w:val="000000"/>
          <w:sz w:val="24"/>
        </w:rPr>
        <w:t>①</w:t>
      </w:r>
      <w:r>
        <w:rPr>
          <w:color w:val="000000"/>
          <w:sz w:val="24"/>
        </w:rPr>
        <w:t>预冷过程为三维非稳态传热；</w:t>
      </w:r>
      <w:r>
        <w:rPr>
          <w:rFonts w:hint="eastAsia" w:ascii="宋体" w:hAnsi="宋体" w:cs="宋体"/>
          <w:color w:val="000000"/>
          <w:sz w:val="24"/>
        </w:rPr>
        <w:t>②</w:t>
      </w:r>
      <w:r>
        <w:rPr>
          <w:color w:val="000000"/>
          <w:sz w:val="24"/>
        </w:rPr>
        <w:t>假设预冷货物为空气，仅分析预冷整体气流组织；</w:t>
      </w:r>
      <w:r>
        <w:rPr>
          <w:rFonts w:hint="eastAsia" w:ascii="宋体" w:hAnsi="宋体" w:cs="宋体"/>
          <w:color w:val="000000"/>
          <w:sz w:val="24"/>
        </w:rPr>
        <w:t>③</w:t>
      </w:r>
      <w:r>
        <w:rPr>
          <w:color w:val="000000"/>
          <w:sz w:val="24"/>
        </w:rPr>
        <w:t>空气的热物性参数为常数，是不可压缩流体；</w:t>
      </w:r>
      <w:r>
        <w:rPr>
          <w:rFonts w:hint="eastAsia" w:ascii="宋体" w:hAnsi="宋体" w:cs="宋体"/>
          <w:color w:val="000000"/>
          <w:sz w:val="24"/>
        </w:rPr>
        <w:t>④</w:t>
      </w:r>
      <w:r>
        <w:rPr>
          <w:color w:val="000000"/>
          <w:sz w:val="24"/>
        </w:rPr>
        <w:t>库体内气体为牛顿流体，货物区视为各向同性的多孔介质区域。</w:t>
      </w:r>
    </w:p>
    <w:p>
      <w:pPr>
        <w:spacing w:line="360" w:lineRule="auto"/>
        <w:ind w:firstLine="480" w:firstLineChars="200"/>
        <w:rPr>
          <w:color w:val="000000"/>
          <w:sz w:val="24"/>
        </w:rPr>
      </w:pPr>
      <w:r>
        <w:rPr>
          <w:color w:val="000000"/>
          <w:sz w:val="24"/>
        </w:rPr>
        <w:t>预冷采用高静压压差风机强制空气循环，在整个预冷空间内流场雷诺数约为106数量级，属于高雷诺数下的对流换热，因而适用于k-ԑ湍流模型。对于瞬态、不可压缩流体的空气区域，利用平均雷诺数纳维-斯托克斯方程进行求解，连续性方程、动量方程、能量方程分别为:</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6"/>
        <w:gridCol w:w="4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08" w:type="dxa"/>
            <w:vAlign w:val="center"/>
          </w:tcPr>
          <w:p>
            <w:pPr>
              <w:adjustRightInd w:val="0"/>
              <w:snapToGrid w:val="0"/>
              <w:spacing w:line="360" w:lineRule="auto"/>
              <w:ind w:left="5250"/>
              <w:jc w:val="center"/>
              <w:rPr>
                <w:sz w:val="24"/>
              </w:rPr>
            </w:pPr>
            <m:oMathPara>
              <m:oMath>
                <m:f>
                  <m:fPr>
                    <m:ctrlPr>
                      <w:rPr>
                        <w:rFonts w:ascii="Cambria Math" w:hAnsi="Cambria Math"/>
                        <w:sz w:val="24"/>
                      </w:rPr>
                    </m:ctrlPr>
                  </m:fPr>
                  <m:num>
                    <m:r>
                      <m:rPr/>
                      <w:rPr>
                        <w:rFonts w:ascii="Cambria Math" w:hAnsi="Cambria Math"/>
                        <w:sz w:val="24"/>
                      </w:rPr>
                      <m:t>∂ρ</m:t>
                    </m:r>
                    <m:ctrlPr>
                      <w:rPr>
                        <w:rFonts w:ascii="Cambria Math" w:hAnsi="Cambria Math"/>
                        <w:sz w:val="24"/>
                      </w:rPr>
                    </m:ctrlPr>
                  </m:num>
                  <m:den>
                    <m:r>
                      <m:rPr/>
                      <w:rPr>
                        <w:rFonts w:ascii="Cambria Math" w:hAnsi="Cambria Math"/>
                        <w:sz w:val="24"/>
                      </w:rPr>
                      <m:t>∂t</m:t>
                    </m:r>
                    <m:ctrlPr>
                      <w:rPr>
                        <w:rFonts w:ascii="Cambria Math" w:hAnsi="Cambria Math"/>
                        <w:sz w:val="24"/>
                      </w:rPr>
                    </m:ctrlPr>
                  </m:den>
                </m:f>
                <m:r>
                  <m:rPr/>
                  <w:rPr>
                    <w:rFonts w:ascii="Cambria Math" w:hAnsi="Cambria Math"/>
                    <w:sz w:val="24"/>
                  </w:rPr>
                  <m:t>+</m:t>
                </m:r>
                <m:f>
                  <m:fPr>
                    <m:ctrlPr>
                      <w:rPr>
                        <w:rFonts w:ascii="Cambria Math" w:hAnsi="Cambria Math"/>
                        <w:i/>
                        <w:sz w:val="24"/>
                      </w:rPr>
                    </m:ctrlPr>
                  </m:fPr>
                  <m:num>
                    <m:r>
                      <m:rPr/>
                      <w:rPr>
                        <w:rFonts w:ascii="Cambria Math" w:hAnsi="Cambria Math"/>
                        <w:sz w:val="24"/>
                      </w:rPr>
                      <m:t>∂</m:t>
                    </m:r>
                    <m:d>
                      <m:dPr>
                        <m:ctrlPr>
                          <w:rPr>
                            <w:rFonts w:ascii="Cambria Math" w:hAnsi="Cambria Math"/>
                            <w:i/>
                            <w:sz w:val="24"/>
                          </w:rPr>
                        </m:ctrlPr>
                      </m:dPr>
                      <m:e>
                        <m:r>
                          <m:rPr/>
                          <w:rPr>
                            <w:rFonts w:ascii="Cambria Math" w:hAnsi="Cambria Math"/>
                            <w:sz w:val="24"/>
                          </w:rPr>
                          <m:t>ρ</m:t>
                        </m:r>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ctrlPr>
                          <w:rPr>
                            <w:rFonts w:ascii="Cambria Math" w:hAnsi="Cambria Math"/>
                            <w:i/>
                            <w:sz w:val="24"/>
                          </w:rPr>
                        </m:ctrlPr>
                      </m:e>
                    </m:d>
                    <m:ctrlPr>
                      <w:rPr>
                        <w:rFonts w:ascii="Cambria Math" w:hAnsi="Cambria Math"/>
                        <w:i/>
                        <w:sz w:val="24"/>
                      </w:rPr>
                    </m:ctrlPr>
                  </m:num>
                  <m:den>
                    <m:r>
                      <m:rPr/>
                      <w:rPr>
                        <w:rFonts w:ascii="Cambria Math" w:hAnsi="Cambria Math"/>
                        <w:sz w:val="24"/>
                      </w:rPr>
                      <m:t>∂</m:t>
                    </m:r>
                    <m:sSub>
                      <m:sSubPr>
                        <m:ctrlPr>
                          <w:rPr>
                            <w:rFonts w:ascii="Cambria Math" w:hAnsi="Cambria Math"/>
                            <w:i/>
                            <w:sz w:val="24"/>
                          </w:rPr>
                        </m:ctrlPr>
                      </m:sSubPr>
                      <m:e>
                        <m:r>
                          <m:rPr/>
                          <w:rPr>
                            <w:rFonts w:ascii="Cambria Math" w:hAnsi="Cambria Math"/>
                            <w:sz w:val="24"/>
                          </w:rPr>
                          <m:t>x</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ctrlPr>
                      <w:rPr>
                        <w:rFonts w:ascii="Cambria Math" w:hAnsi="Cambria Math"/>
                        <w:i/>
                        <w:sz w:val="24"/>
                      </w:rPr>
                    </m:ctrlPr>
                  </m:den>
                </m:f>
                <m:r>
                  <m:rPr/>
                  <w:rPr>
                    <w:rFonts w:ascii="Cambria Math" w:hAnsi="Cambria Math"/>
                    <w:sz w:val="24"/>
                  </w:rPr>
                  <m:t>=0</m:t>
                </m:r>
              </m:oMath>
            </m:oMathPara>
          </w:p>
        </w:tc>
        <w:tc>
          <w:tcPr>
            <w:tcW w:w="788" w:type="dxa"/>
            <w:vAlign w:val="center"/>
          </w:tcPr>
          <w:p>
            <w:pPr>
              <w:adjustRightInd w:val="0"/>
              <w:snapToGrid w:val="0"/>
              <w:spacing w:line="360" w:lineRule="auto"/>
              <w:ind w:left="5250"/>
              <w:jc w:val="center"/>
              <w:rPr>
                <w:sz w:val="24"/>
              </w:rPr>
            </w:pPr>
            <w:r>
              <w:rPr>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08" w:type="dxa"/>
            <w:vAlign w:val="center"/>
          </w:tcPr>
          <w:p>
            <w:pPr>
              <w:adjustRightInd w:val="0"/>
              <w:snapToGrid w:val="0"/>
              <w:spacing w:line="360" w:lineRule="auto"/>
              <w:ind w:left="5250"/>
              <w:jc w:val="center"/>
              <w:rPr>
                <w:sz w:val="24"/>
              </w:rPr>
            </w:pPr>
            <m:oMathPara>
              <m:oMath>
                <m:f>
                  <m:fPr>
                    <m:ctrlPr>
                      <w:rPr>
                        <w:rFonts w:ascii="Cambria Math" w:hAnsi="Cambria Math"/>
                        <w:sz w:val="24"/>
                      </w:rPr>
                    </m:ctrlPr>
                  </m:fPr>
                  <m:num>
                    <m:r>
                      <m:rPr/>
                      <w:rPr>
                        <w:rFonts w:ascii="Cambria Math" w:hAnsi="Cambria Math"/>
                        <w:sz w:val="24"/>
                      </w:rPr>
                      <m:t>∂</m:t>
                    </m:r>
                    <m:ctrlPr>
                      <w:rPr>
                        <w:rFonts w:ascii="Cambria Math" w:hAnsi="Cambria Math"/>
                        <w:sz w:val="24"/>
                      </w:rPr>
                    </m:ctrlPr>
                  </m:num>
                  <m:den>
                    <m:r>
                      <m:rPr/>
                      <w:rPr>
                        <w:rFonts w:ascii="Cambria Math" w:hAnsi="Cambria Math"/>
                        <w:sz w:val="24"/>
                      </w:rPr>
                      <m:t>∂t</m:t>
                    </m:r>
                    <m:ctrlPr>
                      <w:rPr>
                        <w:rFonts w:ascii="Cambria Math" w:hAnsi="Cambria Math"/>
                        <w:sz w:val="24"/>
                      </w:rPr>
                    </m:ctrlPr>
                  </m:den>
                </m:f>
                <m:d>
                  <m:dPr>
                    <m:ctrlPr>
                      <w:rPr>
                        <w:rFonts w:ascii="Cambria Math" w:hAnsi="Cambria Math"/>
                        <w:i/>
                        <w:sz w:val="24"/>
                      </w:rPr>
                    </m:ctrlPr>
                  </m:dPr>
                  <m:e>
                    <m:r>
                      <m:rPr/>
                      <w:rPr>
                        <w:rFonts w:ascii="Cambria Math" w:hAnsi="Cambria Math"/>
                        <w:sz w:val="24"/>
                      </w:rPr>
                      <m:t>ρ</m:t>
                    </m:r>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ctrlPr>
                      <w:rPr>
                        <w:rFonts w:ascii="Cambria Math" w:hAnsi="Cambria Math"/>
                        <w:i/>
                        <w:sz w:val="24"/>
                      </w:rPr>
                    </m:ctrlPr>
                  </m:e>
                </m:d>
                <m:r>
                  <m:rPr/>
                  <w:rPr>
                    <w:rFonts w:ascii="Cambria Math" w:hAnsi="Cambria Math"/>
                    <w:sz w:val="24"/>
                  </w:rPr>
                  <m:t>+</m:t>
                </m:r>
                <m:f>
                  <m:fPr>
                    <m:ctrlPr>
                      <w:rPr>
                        <w:rFonts w:ascii="Cambria Math" w:hAnsi="Cambria Math"/>
                        <w:sz w:val="24"/>
                      </w:rPr>
                    </m:ctrlPr>
                  </m:fPr>
                  <m:num>
                    <m:r>
                      <m:rPr/>
                      <w:rPr>
                        <w:rFonts w:ascii="Cambria Math" w:hAnsi="Cambria Math"/>
                        <w:sz w:val="24"/>
                      </w:rPr>
                      <m:t>∂</m:t>
                    </m:r>
                    <m:ctrlPr>
                      <w:rPr>
                        <w:rFonts w:ascii="Cambria Math" w:hAnsi="Cambria Math"/>
                        <w:sz w:val="24"/>
                      </w:rPr>
                    </m:ctrlPr>
                  </m:num>
                  <m:den>
                    <m:r>
                      <m:rPr/>
                      <w:rPr>
                        <w:rFonts w:ascii="Cambria Math" w:hAnsi="Cambria Math"/>
                        <w:sz w:val="24"/>
                      </w:rPr>
                      <m:t>∂</m:t>
                    </m:r>
                    <m:sSub>
                      <m:sSubPr>
                        <m:ctrlPr>
                          <w:rPr>
                            <w:rFonts w:ascii="Cambria Math" w:hAnsi="Cambria Math"/>
                            <w:i/>
                            <w:sz w:val="24"/>
                          </w:rPr>
                        </m:ctrlPr>
                      </m:sSubPr>
                      <m:e>
                        <m:r>
                          <m:rPr/>
                          <w:rPr>
                            <w:rFonts w:ascii="Cambria Math" w:hAnsi="Cambria Math"/>
                            <w:sz w:val="24"/>
                          </w:rPr>
                          <m:t>x</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ctrlPr>
                      <w:rPr>
                        <w:rFonts w:ascii="Cambria Math" w:hAnsi="Cambria Math"/>
                        <w:sz w:val="24"/>
                      </w:rPr>
                    </m:ctrlPr>
                  </m:den>
                </m:f>
                <m:d>
                  <m:dPr>
                    <m:ctrlPr>
                      <w:rPr>
                        <w:rFonts w:ascii="Cambria Math" w:hAnsi="Cambria Math"/>
                        <w:i/>
                        <w:sz w:val="24"/>
                      </w:rPr>
                    </m:ctrlPr>
                  </m:dPr>
                  <m:e>
                    <m:r>
                      <m:rPr/>
                      <w:rPr>
                        <w:rFonts w:ascii="Cambria Math" w:hAnsi="Cambria Math"/>
                        <w:sz w:val="24"/>
                      </w:rPr>
                      <m:t>ρ</m:t>
                    </m:r>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ctrlPr>
                      <w:rPr>
                        <w:rFonts w:ascii="Cambria Math" w:hAnsi="Cambria Math"/>
                        <w:i/>
                        <w:sz w:val="24"/>
                      </w:rPr>
                    </m:ctrlPr>
                  </m:e>
                </m:d>
                <m:r>
                  <m:rPr/>
                  <w:rPr>
                    <w:rFonts w:ascii="Cambria Math" w:hAnsi="Cambria Math"/>
                    <w:sz w:val="24"/>
                  </w:rPr>
                  <m:t>=ρ</m:t>
                </m:r>
                <m:sSub>
                  <m:sSubPr>
                    <m:ctrlPr>
                      <w:rPr>
                        <w:rFonts w:ascii="Cambria Math" w:hAnsi="Cambria Math"/>
                        <w:i/>
                        <w:sz w:val="24"/>
                      </w:rPr>
                    </m:ctrlPr>
                  </m:sSubPr>
                  <m:e>
                    <m:r>
                      <m:rPr/>
                      <w:rPr>
                        <w:rFonts w:ascii="Cambria Math" w:hAnsi="Cambria Math"/>
                        <w:sz w:val="24"/>
                      </w:rPr>
                      <m:t>f</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r>
                  <m:rPr/>
                  <w:rPr>
                    <w:rFonts w:ascii="Cambria Math" w:hAnsi="Cambria Math"/>
                    <w:sz w:val="24"/>
                  </w:rPr>
                  <m:t>−</m:t>
                </m:r>
                <m:f>
                  <m:fPr>
                    <m:ctrlPr>
                      <w:rPr>
                        <w:rFonts w:ascii="Cambria Math" w:hAnsi="Cambria Math"/>
                        <w:sz w:val="24"/>
                      </w:rPr>
                    </m:ctrlPr>
                  </m:fPr>
                  <m:num>
                    <m:r>
                      <m:rPr/>
                      <w:rPr>
                        <w:rFonts w:ascii="Cambria Math" w:hAnsi="Cambria Math"/>
                        <w:sz w:val="24"/>
                      </w:rPr>
                      <m:t>∂p</m:t>
                    </m:r>
                    <m:ctrlPr>
                      <w:rPr>
                        <w:rFonts w:ascii="Cambria Math" w:hAnsi="Cambria Math"/>
                        <w:sz w:val="24"/>
                      </w:rPr>
                    </m:ctrlPr>
                  </m:num>
                  <m:den>
                    <m:r>
                      <m:rPr/>
                      <w:rPr>
                        <w:rFonts w:ascii="Cambria Math" w:hAnsi="Cambria Math"/>
                        <w:sz w:val="24"/>
                      </w:rPr>
                      <m:t>∂</m:t>
                    </m:r>
                    <m:sSub>
                      <m:sSubPr>
                        <m:ctrlPr>
                          <w:rPr>
                            <w:rFonts w:ascii="Cambria Math" w:hAnsi="Cambria Math"/>
                            <w:i/>
                            <w:sz w:val="24"/>
                          </w:rPr>
                        </m:ctrlPr>
                      </m:sSubPr>
                      <m:e>
                        <m:r>
                          <m:rPr/>
                          <w:rPr>
                            <w:rFonts w:ascii="Cambria Math" w:hAnsi="Cambria Math"/>
                            <w:sz w:val="24"/>
                          </w:rPr>
                          <m:t>x</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ctrlPr>
                      <w:rPr>
                        <w:rFonts w:ascii="Cambria Math" w:hAnsi="Cambria Math"/>
                        <w:sz w:val="24"/>
                      </w:rPr>
                    </m:ctrlPr>
                  </m:den>
                </m:f>
                <m:r>
                  <m:rPr/>
                  <w:rPr>
                    <w:rFonts w:ascii="Cambria Math" w:hAnsi="Cambria Math"/>
                    <w:sz w:val="24"/>
                  </w:rPr>
                  <m:t>+</m:t>
                </m:r>
                <m:f>
                  <m:fPr>
                    <m:ctrlPr>
                      <w:rPr>
                        <w:rFonts w:ascii="Cambria Math" w:hAnsi="Cambria Math"/>
                        <w:sz w:val="24"/>
                      </w:rPr>
                    </m:ctrlPr>
                  </m:fPr>
                  <m:num>
                    <m:r>
                      <m:rPr/>
                      <w:rPr>
                        <w:rFonts w:ascii="Cambria Math" w:hAnsi="Cambria Math"/>
                        <w:sz w:val="24"/>
                      </w:rPr>
                      <m:t>∂</m:t>
                    </m:r>
                    <m:ctrlPr>
                      <w:rPr>
                        <w:rFonts w:ascii="Cambria Math" w:hAnsi="Cambria Math"/>
                        <w:sz w:val="24"/>
                      </w:rPr>
                    </m:ctrlPr>
                  </m:num>
                  <m:den>
                    <m:r>
                      <m:rPr/>
                      <w:rPr>
                        <w:rFonts w:ascii="Cambria Math" w:hAnsi="Cambria Math"/>
                        <w:sz w:val="24"/>
                      </w:rPr>
                      <m:t>∂</m:t>
                    </m:r>
                    <m:sSub>
                      <m:sSubPr>
                        <m:ctrlPr>
                          <w:rPr>
                            <w:rFonts w:ascii="Cambria Math" w:hAnsi="Cambria Math"/>
                            <w:i/>
                            <w:sz w:val="24"/>
                          </w:rPr>
                        </m:ctrlPr>
                      </m:sSubPr>
                      <m:e>
                        <m:r>
                          <m:rPr/>
                          <w:rPr>
                            <w:rFonts w:ascii="Cambria Math" w:hAnsi="Cambria Math"/>
                            <w:sz w:val="24"/>
                          </w:rPr>
                          <m:t>x</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ctrlPr>
                      <w:rPr>
                        <w:rFonts w:ascii="Cambria Math" w:hAnsi="Cambria Math"/>
                        <w:sz w:val="24"/>
                      </w:rPr>
                    </m:ctrlPr>
                  </m:den>
                </m:f>
                <m:d>
                  <m:dPr>
                    <m:begChr m:val="["/>
                    <m:endChr m:val="]"/>
                    <m:ctrlPr>
                      <w:rPr>
                        <w:rFonts w:ascii="Cambria Math" w:hAnsi="Cambria Math"/>
                        <w:i/>
                        <w:sz w:val="24"/>
                      </w:rPr>
                    </m:ctrlPr>
                  </m:dPr>
                  <m:e>
                    <m:sSub>
                      <m:sSubPr>
                        <m:ctrlPr>
                          <w:rPr>
                            <w:rFonts w:ascii="Cambria Math" w:hAnsi="Cambria Math"/>
                            <w:i/>
                            <w:sz w:val="24"/>
                          </w:rPr>
                        </m:ctrlPr>
                      </m:sSubPr>
                      <m:e>
                        <m:r>
                          <m:rPr/>
                          <w:rPr>
                            <w:rFonts w:ascii="Cambria Math" w:hAnsi="Cambria Math"/>
                            <w:sz w:val="24"/>
                          </w:rPr>
                          <m:t>μ</m:t>
                        </m:r>
                        <m:ctrlPr>
                          <w:rPr>
                            <w:rFonts w:ascii="Cambria Math" w:hAnsi="Cambria Math"/>
                            <w:i/>
                            <w:sz w:val="24"/>
                          </w:rPr>
                        </m:ctrlPr>
                      </m:e>
                      <m:sub>
                        <m:r>
                          <m:rPr/>
                          <w:rPr>
                            <w:rFonts w:ascii="Cambria Math" w:hAnsi="Cambria Math"/>
                            <w:sz w:val="24"/>
                          </w:rPr>
                          <m:t>e</m:t>
                        </m:r>
                        <m:ctrlPr>
                          <w:rPr>
                            <w:rFonts w:ascii="Cambria Math" w:hAnsi="Cambria Math"/>
                            <w:i/>
                            <w:sz w:val="24"/>
                          </w:rPr>
                        </m:ctrlPr>
                      </m:sub>
                    </m:sSub>
                    <m:d>
                      <m:dPr>
                        <m:ctrlPr>
                          <w:rPr>
                            <w:rFonts w:ascii="Cambria Math" w:hAnsi="Cambria Math"/>
                            <w:i/>
                            <w:sz w:val="24"/>
                          </w:rPr>
                        </m:ctrlPr>
                      </m:dPr>
                      <m:e>
                        <m:f>
                          <m:fPr>
                            <m:ctrlPr>
                              <w:rPr>
                                <w:rFonts w:ascii="Cambria Math" w:hAnsi="Cambria Math"/>
                                <w:i/>
                                <w:sz w:val="24"/>
                              </w:rPr>
                            </m:ctrlPr>
                          </m:fPr>
                          <m:num>
                            <m:r>
                              <m:rPr/>
                              <w:rPr>
                                <w:rFonts w:ascii="Cambria Math" w:hAnsi="Cambria Math"/>
                                <w:sz w:val="24"/>
                              </w:rPr>
                              <m:t>∂</m:t>
                            </m:r>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ctrlPr>
                              <w:rPr>
                                <w:rFonts w:ascii="Cambria Math" w:hAnsi="Cambria Math"/>
                                <w:i/>
                                <w:sz w:val="24"/>
                              </w:rPr>
                            </m:ctrlPr>
                          </m:num>
                          <m:den>
                            <m:r>
                              <m:rPr/>
                              <w:rPr>
                                <w:rFonts w:ascii="Cambria Math" w:hAnsi="Cambria Math"/>
                                <w:sz w:val="24"/>
                              </w:rPr>
                              <m:t>∂</m:t>
                            </m:r>
                            <m:sSub>
                              <m:sSubPr>
                                <m:ctrlPr>
                                  <w:rPr>
                                    <w:rFonts w:ascii="Cambria Math" w:hAnsi="Cambria Math"/>
                                    <w:i/>
                                    <w:sz w:val="24"/>
                                  </w:rPr>
                                </m:ctrlPr>
                              </m:sSubPr>
                              <m:e>
                                <m:r>
                                  <m:rPr/>
                                  <w:rPr>
                                    <w:rFonts w:ascii="Cambria Math" w:hAnsi="Cambria Math"/>
                                    <w:sz w:val="24"/>
                                  </w:rPr>
                                  <m:t>x</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ctrlPr>
                              <w:rPr>
                                <w:rFonts w:ascii="Cambria Math" w:hAnsi="Cambria Math"/>
                                <w:i/>
                                <w:sz w:val="24"/>
                              </w:rPr>
                            </m:ctrlPr>
                          </m:den>
                        </m:f>
                        <m:r>
                          <m:rPr/>
                          <w:rPr>
                            <w:rFonts w:ascii="Cambria Math" w:hAnsi="Cambria Math"/>
                            <w:sz w:val="24"/>
                          </w:rPr>
                          <m:t>+</m:t>
                        </m:r>
                        <m:f>
                          <m:fPr>
                            <m:ctrlPr>
                              <w:rPr>
                                <w:rFonts w:ascii="Cambria Math" w:hAnsi="Cambria Math"/>
                                <w:i/>
                                <w:sz w:val="24"/>
                              </w:rPr>
                            </m:ctrlPr>
                          </m:fPr>
                          <m:num>
                            <m:r>
                              <m:rPr/>
                              <w:rPr>
                                <w:rFonts w:ascii="Cambria Math" w:hAnsi="Cambria Math"/>
                                <w:sz w:val="24"/>
                              </w:rPr>
                              <m:t>∂</m:t>
                            </m:r>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ctrlPr>
                              <w:rPr>
                                <w:rFonts w:ascii="Cambria Math" w:hAnsi="Cambria Math"/>
                                <w:i/>
                                <w:sz w:val="24"/>
                              </w:rPr>
                            </m:ctrlPr>
                          </m:num>
                          <m:den>
                            <m:r>
                              <m:rPr/>
                              <w:rPr>
                                <w:rFonts w:ascii="Cambria Math" w:hAnsi="Cambria Math"/>
                                <w:sz w:val="24"/>
                              </w:rPr>
                              <m:t>∂</m:t>
                            </m:r>
                            <m:sSub>
                              <m:sSubPr>
                                <m:ctrlPr>
                                  <w:rPr>
                                    <w:rFonts w:ascii="Cambria Math" w:hAnsi="Cambria Math"/>
                                    <w:i/>
                                    <w:sz w:val="24"/>
                                  </w:rPr>
                                </m:ctrlPr>
                              </m:sSubPr>
                              <m:e>
                                <m:r>
                                  <m:rPr/>
                                  <w:rPr>
                                    <w:rFonts w:ascii="Cambria Math" w:hAnsi="Cambria Math"/>
                                    <w:sz w:val="24"/>
                                  </w:rPr>
                                  <m:t>x</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ctrlPr>
                              <w:rPr>
                                <w:rFonts w:ascii="Cambria Math" w:hAnsi="Cambria Math"/>
                                <w:i/>
                                <w:sz w:val="24"/>
                              </w:rPr>
                            </m:ctrlPr>
                          </m:den>
                        </m:f>
                        <m:ctrlPr>
                          <w:rPr>
                            <w:rFonts w:ascii="Cambria Math" w:hAnsi="Cambria Math"/>
                            <w:i/>
                            <w:sz w:val="24"/>
                          </w:rPr>
                        </m:ctrlPr>
                      </m:e>
                    </m:d>
                    <m:ctrlPr>
                      <w:rPr>
                        <w:rFonts w:ascii="Cambria Math" w:hAnsi="Cambria Math"/>
                        <w:i/>
                        <w:sz w:val="24"/>
                      </w:rPr>
                    </m:ctrlPr>
                  </m:e>
                </m:d>
              </m:oMath>
            </m:oMathPara>
          </w:p>
        </w:tc>
        <w:tc>
          <w:tcPr>
            <w:tcW w:w="788" w:type="dxa"/>
            <w:vAlign w:val="center"/>
          </w:tcPr>
          <w:p>
            <w:pPr>
              <w:adjustRightInd w:val="0"/>
              <w:snapToGrid w:val="0"/>
              <w:spacing w:line="360" w:lineRule="auto"/>
              <w:ind w:left="5250"/>
              <w:jc w:val="center"/>
              <w:rPr>
                <w:sz w:val="24"/>
              </w:rPr>
            </w:pPr>
            <w:r>
              <w:rPr>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08" w:type="dxa"/>
            <w:vAlign w:val="center"/>
          </w:tcPr>
          <w:p>
            <w:pPr>
              <w:adjustRightInd w:val="0"/>
              <w:snapToGrid w:val="0"/>
              <w:spacing w:line="360" w:lineRule="auto"/>
              <w:ind w:left="5250"/>
              <w:jc w:val="center"/>
              <w:rPr>
                <w:sz w:val="24"/>
              </w:rPr>
            </w:pPr>
            <m:oMathPara>
              <m:oMath>
                <m:f>
                  <m:fPr>
                    <m:ctrlPr>
                      <w:rPr>
                        <w:rFonts w:ascii="Cambria Math" w:hAnsi="Cambria Math"/>
                        <w:sz w:val="24"/>
                      </w:rPr>
                    </m:ctrlPr>
                  </m:fPr>
                  <m:num>
                    <m:r>
                      <m:rPr/>
                      <w:rPr>
                        <w:rFonts w:ascii="Cambria Math" w:hAnsi="Cambria Math"/>
                        <w:sz w:val="24"/>
                      </w:rPr>
                      <m:t>∂</m:t>
                    </m:r>
                    <m:d>
                      <m:dPr>
                        <m:ctrlPr>
                          <w:rPr>
                            <w:rFonts w:ascii="Cambria Math" w:hAnsi="Cambria Math"/>
                            <w:i/>
                            <w:sz w:val="24"/>
                          </w:rPr>
                        </m:ctrlPr>
                      </m:dPr>
                      <m:e>
                        <m:r>
                          <m:rPr/>
                          <w:rPr>
                            <w:rFonts w:ascii="Cambria Math" w:hAnsi="Cambria Math"/>
                            <w:sz w:val="24"/>
                          </w:rPr>
                          <m:t>ρT</m:t>
                        </m:r>
                        <m:ctrlPr>
                          <w:rPr>
                            <w:rFonts w:ascii="Cambria Math" w:hAnsi="Cambria Math"/>
                            <w:i/>
                            <w:sz w:val="24"/>
                          </w:rPr>
                        </m:ctrlPr>
                      </m:e>
                    </m:d>
                    <m:ctrlPr>
                      <w:rPr>
                        <w:rFonts w:ascii="Cambria Math" w:hAnsi="Cambria Math"/>
                        <w:sz w:val="24"/>
                      </w:rPr>
                    </m:ctrlPr>
                  </m:num>
                  <m:den>
                    <m:r>
                      <m:rPr/>
                      <w:rPr>
                        <w:rFonts w:ascii="Cambria Math" w:hAnsi="Cambria Math"/>
                        <w:sz w:val="24"/>
                      </w:rPr>
                      <m:t>∂t</m:t>
                    </m:r>
                    <m:ctrlPr>
                      <w:rPr>
                        <w:rFonts w:ascii="Cambria Math" w:hAnsi="Cambria Math"/>
                        <w:sz w:val="24"/>
                      </w:rPr>
                    </m:ctrlPr>
                  </m:den>
                </m:f>
                <m:r>
                  <m:rPr/>
                  <w:rPr>
                    <w:rFonts w:ascii="Cambria Math" w:hAnsi="Cambria Math"/>
                    <w:sz w:val="24"/>
                  </w:rPr>
                  <m:t>+div</m:t>
                </m:r>
                <m:d>
                  <m:dPr>
                    <m:ctrlPr>
                      <w:rPr>
                        <w:rFonts w:ascii="Cambria Math" w:hAnsi="Cambria Math"/>
                        <w:i/>
                        <w:sz w:val="24"/>
                      </w:rPr>
                    </m:ctrlPr>
                  </m:dPr>
                  <m:e>
                    <m:r>
                      <m:rPr/>
                      <w:rPr>
                        <w:rFonts w:ascii="Cambria Math" w:hAnsi="Cambria Math"/>
                        <w:sz w:val="24"/>
                      </w:rPr>
                      <m:t>ρuT</m:t>
                    </m:r>
                    <m:ctrlPr>
                      <w:rPr>
                        <w:rFonts w:ascii="Cambria Math" w:hAnsi="Cambria Math"/>
                        <w:i/>
                        <w:sz w:val="24"/>
                      </w:rPr>
                    </m:ctrlPr>
                  </m:e>
                </m:d>
                <m:r>
                  <m:rPr/>
                  <w:rPr>
                    <w:rFonts w:ascii="Cambria Math" w:hAnsi="Cambria Math"/>
                    <w:sz w:val="24"/>
                  </w:rPr>
                  <m:t>=div</m:t>
                </m:r>
                <m:d>
                  <m:dPr>
                    <m:ctrlPr>
                      <w:rPr>
                        <w:rFonts w:ascii="Cambria Math" w:hAnsi="Cambria Math"/>
                        <w:i/>
                        <w:sz w:val="24"/>
                      </w:rPr>
                    </m:ctrlPr>
                  </m:dPr>
                  <m:e>
                    <m:f>
                      <m:fPr>
                        <m:ctrlPr>
                          <w:rPr>
                            <w:rFonts w:ascii="Cambria Math" w:hAnsi="Cambria Math"/>
                            <w:i/>
                            <w:sz w:val="24"/>
                          </w:rPr>
                        </m:ctrlPr>
                      </m:fPr>
                      <m:num>
                        <m:r>
                          <m:rPr/>
                          <w:rPr>
                            <w:rFonts w:ascii="Cambria Math" w:hAnsi="Cambria Math"/>
                            <w:sz w:val="24"/>
                          </w:rPr>
                          <m:t>λ</m:t>
                        </m:r>
                        <m:ctrlPr>
                          <w:rPr>
                            <w:rFonts w:ascii="Cambria Math" w:hAnsi="Cambria Math"/>
                            <w:i/>
                            <w:sz w:val="24"/>
                          </w:rPr>
                        </m:ctrlPr>
                      </m:num>
                      <m:den>
                        <m:r>
                          <m:rPr/>
                          <w:rPr>
                            <w:rFonts w:ascii="Cambria Math" w:hAnsi="Cambria Math"/>
                            <w:sz w:val="24"/>
                          </w:rPr>
                          <m:t>ρ</m:t>
                        </m:r>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p</m:t>
                            </m:r>
                            <m:ctrlPr>
                              <w:rPr>
                                <w:rFonts w:ascii="Cambria Math" w:hAnsi="Cambria Math"/>
                                <w:i/>
                                <w:sz w:val="24"/>
                              </w:rPr>
                            </m:ctrlPr>
                          </m:sub>
                        </m:sSub>
                        <m:ctrlPr>
                          <w:rPr>
                            <w:rFonts w:ascii="Cambria Math" w:hAnsi="Cambria Math"/>
                            <w:i/>
                            <w:sz w:val="24"/>
                          </w:rPr>
                        </m:ctrlPr>
                      </m:den>
                    </m:f>
                    <m:r>
                      <m:rPr/>
                      <w:rPr>
                        <w:rFonts w:ascii="Cambria Math" w:hAnsi="Cambria Math"/>
                        <w:sz w:val="24"/>
                      </w:rPr>
                      <m:t>gradT</m:t>
                    </m:r>
                    <m:ctrlPr>
                      <w:rPr>
                        <w:rFonts w:ascii="Cambria Math" w:hAnsi="Cambria Math"/>
                        <w:i/>
                        <w:sz w:val="24"/>
                      </w:rPr>
                    </m:ctrlPr>
                  </m:e>
                </m:d>
                <m:r>
                  <m:rPr/>
                  <w:rPr>
                    <w:rFonts w:ascii="Cambria Math" w:hAnsi="Cambria Math"/>
                    <w:sz w:val="24"/>
                  </w:rPr>
                  <m:t>+</m:t>
                </m:r>
                <m:sSub>
                  <m:sSubPr>
                    <m:ctrlPr>
                      <w:rPr>
                        <w:rFonts w:ascii="Cambria Math" w:hAnsi="Cambria Math"/>
                        <w:i/>
                        <w:sz w:val="24"/>
                      </w:rPr>
                    </m:ctrlPr>
                  </m:sSubPr>
                  <m:e>
                    <m:r>
                      <m:rPr/>
                      <w:rPr>
                        <w:rFonts w:ascii="Cambria Math" w:hAnsi="Cambria Math"/>
                        <w:sz w:val="24"/>
                      </w:rPr>
                      <m:t>S</m:t>
                    </m:r>
                    <m:ctrlPr>
                      <w:rPr>
                        <w:rFonts w:ascii="Cambria Math" w:hAnsi="Cambria Math"/>
                        <w:i/>
                        <w:sz w:val="24"/>
                      </w:rPr>
                    </m:ctrlPr>
                  </m:e>
                  <m:sub>
                    <m:r>
                      <m:rPr/>
                      <w:rPr>
                        <w:rFonts w:ascii="Cambria Math" w:hAnsi="Cambria Math"/>
                        <w:sz w:val="24"/>
                      </w:rPr>
                      <m:t>T</m:t>
                    </m:r>
                    <m:ctrlPr>
                      <w:rPr>
                        <w:rFonts w:ascii="Cambria Math" w:hAnsi="Cambria Math"/>
                        <w:i/>
                        <w:sz w:val="24"/>
                      </w:rPr>
                    </m:ctrlPr>
                  </m:sub>
                </m:sSub>
              </m:oMath>
            </m:oMathPara>
          </w:p>
        </w:tc>
        <w:tc>
          <w:tcPr>
            <w:tcW w:w="788" w:type="dxa"/>
            <w:vAlign w:val="center"/>
          </w:tcPr>
          <w:p>
            <w:pPr>
              <w:adjustRightInd w:val="0"/>
              <w:snapToGrid w:val="0"/>
              <w:spacing w:line="360" w:lineRule="auto"/>
              <w:ind w:left="5250"/>
              <w:jc w:val="center"/>
              <w:rPr>
                <w:sz w:val="24"/>
              </w:rPr>
            </w:pPr>
            <w:r>
              <w:rPr>
                <w:sz w:val="24"/>
              </w:rPr>
              <w:t>（3）</w:t>
            </w:r>
          </w:p>
        </w:tc>
      </w:tr>
    </w:tbl>
    <w:p>
      <w:pPr>
        <w:adjustRightInd w:val="0"/>
        <w:snapToGrid w:val="0"/>
        <w:spacing w:line="300" w:lineRule="auto"/>
        <w:ind w:firstLine="228" w:firstLineChars="95"/>
        <w:rPr>
          <w:sz w:val="24"/>
        </w:rPr>
      </w:pPr>
      <w:bookmarkStart w:id="9" w:name="_Hlk115167430"/>
      <w:r>
        <w:rPr>
          <w:sz w:val="24"/>
        </w:rPr>
        <w:t>式中：</w:t>
      </w:r>
      <w:r>
        <w:rPr>
          <w:i/>
          <w:sz w:val="24"/>
        </w:rPr>
        <w:t>ρ</w:t>
      </w:r>
      <w:r>
        <w:rPr>
          <w:sz w:val="24"/>
        </w:rPr>
        <w:t>——流体密度，kg /m</w:t>
      </w:r>
      <w:r>
        <w:rPr>
          <w:sz w:val="24"/>
          <w:vertAlign w:val="superscript"/>
        </w:rPr>
        <w:t>3</w:t>
      </w:r>
      <w:r>
        <w:rPr>
          <w:sz w:val="24"/>
        </w:rPr>
        <w:t>；</w:t>
      </w:r>
    </w:p>
    <w:p>
      <w:pPr>
        <w:adjustRightInd w:val="0"/>
        <w:snapToGrid w:val="0"/>
        <w:spacing w:line="300" w:lineRule="auto"/>
        <w:ind w:firstLine="948" w:firstLineChars="395"/>
        <w:rPr>
          <w:sz w:val="24"/>
        </w:rPr>
      </w:pPr>
      <w:r>
        <w:rPr>
          <w:i/>
          <w:sz w:val="24"/>
        </w:rPr>
        <w:t>t</w:t>
      </w:r>
      <w:r>
        <w:rPr>
          <w:sz w:val="24"/>
        </w:rPr>
        <w:t>——时间，s；</w:t>
      </w:r>
    </w:p>
    <w:p>
      <w:pPr>
        <w:adjustRightInd w:val="0"/>
        <w:snapToGrid w:val="0"/>
        <w:spacing w:line="300" w:lineRule="auto"/>
        <w:ind w:firstLine="948" w:firstLineChars="395"/>
        <w:rPr>
          <w:sz w:val="24"/>
        </w:rPr>
      </w:pPr>
      <w:r>
        <w:rPr>
          <w:i/>
          <w:sz w:val="24"/>
        </w:rPr>
        <w:t>µ</w:t>
      </w:r>
      <w:r>
        <w:rPr>
          <w:sz w:val="24"/>
          <w:vertAlign w:val="subscript"/>
        </w:rPr>
        <w:t>e</w:t>
      </w:r>
      <w:r>
        <w:rPr>
          <w:sz w:val="24"/>
        </w:rPr>
        <w:t>——动力粘性系数，Pa·s；</w:t>
      </w:r>
    </w:p>
    <w:p>
      <w:pPr>
        <w:adjustRightInd w:val="0"/>
        <w:snapToGrid w:val="0"/>
        <w:spacing w:line="300" w:lineRule="auto"/>
        <w:ind w:firstLine="948" w:firstLineChars="395"/>
        <w:rPr>
          <w:sz w:val="24"/>
        </w:rPr>
      </w:pPr>
      <w:r>
        <w:rPr>
          <w:i/>
          <w:sz w:val="24"/>
        </w:rPr>
        <w:t>f</w:t>
      </w:r>
      <w:r>
        <w:rPr>
          <w:sz w:val="24"/>
          <w:vertAlign w:val="subscript"/>
        </w:rPr>
        <w:t>i</w:t>
      </w:r>
      <w:r>
        <w:rPr>
          <w:sz w:val="24"/>
        </w:rPr>
        <w:t>——重力加速度，m/s</w:t>
      </w:r>
      <w:r>
        <w:rPr>
          <w:sz w:val="24"/>
          <w:vertAlign w:val="superscript"/>
        </w:rPr>
        <w:t>2</w:t>
      </w:r>
      <w:r>
        <w:rPr>
          <w:sz w:val="24"/>
        </w:rPr>
        <w:t>;</w:t>
      </w:r>
    </w:p>
    <w:p>
      <w:pPr>
        <w:adjustRightInd w:val="0"/>
        <w:snapToGrid w:val="0"/>
        <w:spacing w:line="300" w:lineRule="auto"/>
        <w:ind w:firstLine="948" w:firstLineChars="395"/>
        <w:rPr>
          <w:sz w:val="24"/>
        </w:rPr>
      </w:pPr>
      <w:r>
        <w:rPr>
          <w:i/>
          <w:sz w:val="24"/>
        </w:rPr>
        <w:t>p</w:t>
      </w:r>
      <w:r>
        <w:rPr>
          <w:sz w:val="24"/>
        </w:rPr>
        <w:t>——流体的压力，Pa；</w:t>
      </w:r>
    </w:p>
    <w:p>
      <w:pPr>
        <w:adjustRightInd w:val="0"/>
        <w:snapToGrid w:val="0"/>
        <w:spacing w:line="300" w:lineRule="auto"/>
        <w:ind w:firstLine="948" w:firstLineChars="395"/>
        <w:rPr>
          <w:sz w:val="24"/>
        </w:rPr>
      </w:pPr>
      <w:r>
        <w:rPr>
          <w:sz w:val="24"/>
        </w:rPr>
        <w:t>T——流体的温度，K；</w:t>
      </w:r>
    </w:p>
    <w:p>
      <w:pPr>
        <w:adjustRightInd w:val="0"/>
        <w:snapToGrid w:val="0"/>
        <w:spacing w:line="300" w:lineRule="auto"/>
        <w:ind w:firstLine="948" w:firstLineChars="395"/>
        <w:rPr>
          <w:sz w:val="24"/>
        </w:rPr>
      </w:pPr>
      <w:r>
        <w:rPr>
          <w:i/>
          <w:sz w:val="24"/>
        </w:rPr>
        <w:t>c</w:t>
      </w:r>
      <w:r>
        <w:rPr>
          <w:sz w:val="24"/>
          <w:vertAlign w:val="subscript"/>
        </w:rPr>
        <w:t>p</w:t>
      </w:r>
      <w:r>
        <w:rPr>
          <w:sz w:val="24"/>
        </w:rPr>
        <w:t>——流体的比热容，J/(kg·K)；</w:t>
      </w:r>
    </w:p>
    <w:p>
      <w:pPr>
        <w:adjustRightInd w:val="0"/>
        <w:snapToGrid w:val="0"/>
        <w:spacing w:line="300" w:lineRule="auto"/>
        <w:ind w:firstLine="948" w:firstLineChars="395"/>
        <w:rPr>
          <w:color w:val="000000"/>
          <w:sz w:val="24"/>
        </w:rPr>
      </w:pPr>
      <w:r>
        <w:rPr>
          <w:i/>
          <w:sz w:val="24"/>
        </w:rPr>
        <w:t>λ</w:t>
      </w:r>
      <w:r>
        <w:rPr>
          <w:sz w:val="24"/>
        </w:rPr>
        <w:t>----流体的导热系数，</w:t>
      </w:r>
      <w:r>
        <w:rPr>
          <w:color w:val="000000"/>
          <w:sz w:val="24"/>
        </w:rPr>
        <w:t>W/(m·K)；</w:t>
      </w:r>
    </w:p>
    <w:p>
      <w:pPr>
        <w:adjustRightInd w:val="0"/>
        <w:snapToGrid w:val="0"/>
        <w:spacing w:line="300" w:lineRule="auto"/>
        <w:ind w:firstLine="948" w:firstLineChars="395"/>
        <w:rPr>
          <w:sz w:val="24"/>
        </w:rPr>
      </w:pPr>
      <w:r>
        <w:rPr>
          <w:sz w:val="24"/>
        </w:rPr>
        <w:t>S</w:t>
      </w:r>
      <w:r>
        <w:rPr>
          <w:sz w:val="24"/>
          <w:vertAlign w:val="subscript"/>
        </w:rPr>
        <w:t>T</w:t>
      </w:r>
      <w:r>
        <w:rPr>
          <w:sz w:val="24"/>
        </w:rPr>
        <w:t>----广义源项；</w:t>
      </w:r>
    </w:p>
    <w:p>
      <w:pPr>
        <w:adjustRightInd w:val="0"/>
        <w:snapToGrid w:val="0"/>
        <w:spacing w:line="300" w:lineRule="auto"/>
        <w:ind w:firstLine="948" w:firstLineChars="395"/>
        <w:rPr>
          <w:sz w:val="24"/>
        </w:rPr>
      </w:pPr>
      <w:r>
        <w:rPr>
          <w:sz w:val="24"/>
        </w:rPr>
        <w:t>u</w:t>
      </w:r>
      <w:r>
        <w:rPr>
          <w:sz w:val="24"/>
          <w:vertAlign w:val="subscript"/>
        </w:rPr>
        <w:t>i</w:t>
      </w:r>
      <w:r>
        <w:rPr>
          <w:sz w:val="24"/>
        </w:rPr>
        <w:t>，u</w:t>
      </w:r>
      <w:r>
        <w:rPr>
          <w:sz w:val="24"/>
          <w:vertAlign w:val="subscript"/>
        </w:rPr>
        <w:t>j</w:t>
      </w:r>
      <w:r>
        <w:rPr>
          <w:sz w:val="24"/>
        </w:rPr>
        <w:t>----各时均速度分量，m/s；</w:t>
      </w:r>
    </w:p>
    <w:p>
      <w:pPr>
        <w:adjustRightInd w:val="0"/>
        <w:snapToGrid w:val="0"/>
        <w:spacing w:line="300" w:lineRule="auto"/>
        <w:ind w:firstLine="948" w:firstLineChars="395"/>
        <w:rPr>
          <w:sz w:val="24"/>
        </w:rPr>
      </w:pPr>
      <w:r>
        <w:rPr>
          <w:sz w:val="24"/>
        </w:rPr>
        <w:t>x</w:t>
      </w:r>
      <w:r>
        <w:rPr>
          <w:sz w:val="24"/>
          <w:vertAlign w:val="subscript"/>
        </w:rPr>
        <w:t>i</w:t>
      </w:r>
      <w:r>
        <w:rPr>
          <w:sz w:val="24"/>
        </w:rPr>
        <w:t>、x</w:t>
      </w:r>
      <w:r>
        <w:rPr>
          <w:sz w:val="24"/>
          <w:vertAlign w:val="subscript"/>
        </w:rPr>
        <w:t>j</w:t>
      </w:r>
      <w:r>
        <w:rPr>
          <w:sz w:val="24"/>
        </w:rPr>
        <w:t>----各坐标分量。</w:t>
      </w:r>
    </w:p>
    <w:bookmarkEnd w:id="9"/>
    <w:p>
      <w:pPr>
        <w:ind w:firstLine="420"/>
        <w:rPr>
          <w:sz w:val="24"/>
        </w:rPr>
      </w:pPr>
      <w:r>
        <w:rPr>
          <w:sz w:val="24"/>
        </w:rPr>
        <w:t>为了更好地模拟流场整体气流组织，将预冷区域与回风通道作为一个整体进行模拟分析。假设预冷货物尺寸较小，可将预冷货物区域近似看做多孔介质，多孔介质计算公式如下</w:t>
      </w:r>
      <w:r>
        <w:rPr>
          <w:sz w:val="24"/>
          <w:vertAlign w:val="superscript"/>
        </w:rPr>
        <w:t>[15]</w:t>
      </w:r>
      <w:r>
        <w:rPr>
          <w:sz w:val="24"/>
        </w:rPr>
        <w:t>：</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8"/>
        <w:gridCol w:w="4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08" w:type="dxa"/>
            <w:vAlign w:val="center"/>
          </w:tcPr>
          <w:p>
            <w:pPr>
              <w:adjustRightInd w:val="0"/>
              <w:snapToGrid w:val="0"/>
              <w:spacing w:line="360" w:lineRule="auto"/>
              <w:ind w:left="5250"/>
              <w:jc w:val="center"/>
              <w:rPr>
                <w:sz w:val="24"/>
              </w:rPr>
            </w:pPr>
            <m:oMathPara>
              <m:oMath>
                <m:sSub>
                  <m:sSubPr>
                    <m:ctrlPr>
                      <w:rPr>
                        <w:rFonts w:ascii="Cambria Math" w:hAnsi="Cambria Math"/>
                        <w:sz w:val="24"/>
                      </w:rPr>
                    </m:ctrlPr>
                  </m:sSubPr>
                  <m:e>
                    <m:r>
                      <m:rPr/>
                      <w:rPr>
                        <w:rFonts w:ascii="Cambria Math" w:hAnsi="Cambria Math"/>
                        <w:sz w:val="24"/>
                      </w:rPr>
                      <m:t>S</m:t>
                    </m:r>
                    <m:ctrlPr>
                      <w:rPr>
                        <w:rFonts w:ascii="Cambria Math" w:hAnsi="Cambria Math"/>
                        <w:sz w:val="24"/>
                      </w:rPr>
                    </m:ctrlPr>
                  </m:e>
                  <m:sub>
                    <m:r>
                      <m:rPr/>
                      <w:rPr>
                        <w:rFonts w:ascii="Cambria Math" w:hAnsi="Cambria Math"/>
                        <w:sz w:val="24"/>
                      </w:rPr>
                      <m:t>i</m:t>
                    </m:r>
                    <m:ctrlPr>
                      <w:rPr>
                        <w:rFonts w:ascii="Cambria Math" w:hAnsi="Cambria Math"/>
                        <w:sz w:val="24"/>
                      </w:rPr>
                    </m:ctrlPr>
                  </m:sub>
                </m:sSub>
                <m:r>
                  <m:rPr/>
                  <w:rPr>
                    <w:rFonts w:ascii="Cambria Math" w:hAnsi="Cambria Math"/>
                    <w:sz w:val="24"/>
                  </w:rPr>
                  <m:t>=</m:t>
                </m:r>
                <m:f>
                  <m:fPr>
                    <m:ctrlPr>
                      <w:rPr>
                        <w:rFonts w:ascii="Cambria Math" w:hAnsi="Cambria Math"/>
                        <w:i/>
                        <w:sz w:val="24"/>
                      </w:rPr>
                    </m:ctrlPr>
                  </m:fPr>
                  <m:num>
                    <m:r>
                      <m:rPr/>
                      <w:rPr>
                        <w:rFonts w:ascii="Cambria Math" w:hAnsi="Cambria Math"/>
                        <w:sz w:val="24"/>
                      </w:rPr>
                      <m:t>μ</m:t>
                    </m:r>
                    <m:ctrlPr>
                      <w:rPr>
                        <w:rFonts w:ascii="Cambria Math" w:hAnsi="Cambria Math"/>
                        <w:i/>
                        <w:sz w:val="24"/>
                      </w:rPr>
                    </m:ctrlPr>
                  </m:num>
                  <m:den>
                    <m:r>
                      <m:rPr/>
                      <w:rPr>
                        <w:rFonts w:ascii="Cambria Math" w:hAnsi="Cambria Math"/>
                        <w:sz w:val="24"/>
                      </w:rPr>
                      <m:t>α</m:t>
                    </m:r>
                    <m:ctrlPr>
                      <w:rPr>
                        <w:rFonts w:ascii="Cambria Math" w:hAnsi="Cambria Math"/>
                        <w:i/>
                        <w:sz w:val="24"/>
                      </w:rPr>
                    </m:ctrlPr>
                  </m:den>
                </m:f>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r>
                  <m:rPr/>
                  <w:rPr>
                    <w:rFonts w:ascii="Cambria Math" w:hAnsi="Cambria Math"/>
                    <w:sz w:val="24"/>
                  </w:rPr>
                  <m:t>+</m:t>
                </m:r>
                <m:f>
                  <m:fPr>
                    <m:ctrlPr>
                      <w:rPr>
                        <w:rFonts w:ascii="Cambria Math" w:hAnsi="Cambria Math"/>
                        <w:i/>
                        <w:sz w:val="24"/>
                      </w:rPr>
                    </m:ctrlPr>
                  </m:fPr>
                  <m:num>
                    <m:r>
                      <m:rPr/>
                      <w:rPr>
                        <w:rFonts w:ascii="Cambria Math" w:hAnsi="Cambria Math"/>
                        <w:sz w:val="24"/>
                      </w:rPr>
                      <m:t>1</m:t>
                    </m:r>
                    <m:ctrlPr>
                      <w:rPr>
                        <w:rFonts w:ascii="Cambria Math" w:hAnsi="Cambria Math"/>
                        <w:i/>
                        <w:sz w:val="24"/>
                      </w:rPr>
                    </m:ctrlPr>
                  </m:num>
                  <m:den>
                    <m:r>
                      <m:rPr/>
                      <w:rPr>
                        <w:rFonts w:ascii="Cambria Math" w:hAnsi="Cambria Math"/>
                        <w:sz w:val="24"/>
                      </w:rPr>
                      <m:t>2</m:t>
                    </m:r>
                    <m:ctrlPr>
                      <w:rPr>
                        <w:rFonts w:ascii="Cambria Math" w:hAnsi="Cambria Math"/>
                        <w:i/>
                        <w:sz w:val="24"/>
                      </w:rPr>
                    </m:ctrlPr>
                  </m:den>
                </m:f>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2</m:t>
                    </m:r>
                    <m:ctrlPr>
                      <w:rPr>
                        <w:rFonts w:ascii="Cambria Math" w:hAnsi="Cambria Math"/>
                        <w:i/>
                        <w:sz w:val="24"/>
                      </w:rPr>
                    </m:ctrlPr>
                  </m:sub>
                </m:sSub>
                <m:r>
                  <m:rPr/>
                  <w:rPr>
                    <w:rFonts w:ascii="Cambria Math" w:hAnsi="Cambria Math"/>
                    <w:sz w:val="24"/>
                  </w:rPr>
                  <m:t>ρ</m:t>
                </m:r>
                <m:d>
                  <m:dPr>
                    <m:begChr m:val="|"/>
                    <m:endChr m:val="|"/>
                    <m:ctrlPr>
                      <w:rPr>
                        <w:rFonts w:ascii="Cambria Math" w:hAnsi="Cambria Math"/>
                        <w:i/>
                        <w:sz w:val="24"/>
                      </w:rPr>
                    </m:ctrlPr>
                  </m:dPr>
                  <m:e>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ctrlPr>
                      <w:rPr>
                        <w:rFonts w:ascii="Cambria Math" w:hAnsi="Cambria Math"/>
                        <w:i/>
                        <w:sz w:val="24"/>
                      </w:rPr>
                    </m:ctrlPr>
                  </m:e>
                </m:d>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j</m:t>
                    </m:r>
                    <m:ctrlPr>
                      <w:rPr>
                        <w:rFonts w:ascii="Cambria Math" w:hAnsi="Cambria Math"/>
                        <w:i/>
                        <w:sz w:val="24"/>
                      </w:rPr>
                    </m:ctrlPr>
                  </m:sub>
                </m:sSub>
              </m:oMath>
            </m:oMathPara>
          </w:p>
        </w:tc>
        <w:tc>
          <w:tcPr>
            <w:tcW w:w="788" w:type="dxa"/>
            <w:vAlign w:val="center"/>
          </w:tcPr>
          <w:p>
            <w:pPr>
              <w:adjustRightInd w:val="0"/>
              <w:snapToGrid w:val="0"/>
              <w:spacing w:line="360" w:lineRule="auto"/>
              <w:ind w:left="5250"/>
              <w:jc w:val="center"/>
              <w:rPr>
                <w:sz w:val="24"/>
              </w:rPr>
            </w:pPr>
            <w:r>
              <w:rPr>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08" w:type="dxa"/>
            <w:vAlign w:val="center"/>
          </w:tcPr>
          <w:p>
            <w:pPr>
              <w:adjustRightInd w:val="0"/>
              <w:snapToGrid w:val="0"/>
              <w:spacing w:line="360" w:lineRule="auto"/>
              <w:ind w:left="5250"/>
              <w:jc w:val="center"/>
              <w:rPr>
                <w:sz w:val="24"/>
              </w:rPr>
            </w:pPr>
            <m:oMathPara>
              <m:oMath>
                <m:r>
                  <m:rPr>
                    <m:sty m:val="p"/>
                  </m:rPr>
                  <w:rPr>
                    <w:rFonts w:ascii="Cambria Math" w:hAnsi="Cambria Math"/>
                    <w:sz w:val="24"/>
                  </w:rPr>
                  <m:t>α</m:t>
                </m:r>
                <m:r>
                  <m:rPr/>
                  <w:rPr>
                    <w:rFonts w:ascii="Cambria Math" w:hAnsi="Cambria Math"/>
                    <w:sz w:val="24"/>
                  </w:rPr>
                  <m:t>=</m:t>
                </m:r>
                <m:f>
                  <m:fPr>
                    <m:ctrlPr>
                      <w:rPr>
                        <w:rFonts w:ascii="Cambria Math" w:hAnsi="Cambria Math"/>
                        <w:i/>
                        <w:sz w:val="24"/>
                      </w:rPr>
                    </m:ctrlPr>
                  </m:fPr>
                  <m:num>
                    <m:sSubSup>
                      <m:sSubSupPr>
                        <m:ctrlPr>
                          <w:rPr>
                            <w:rFonts w:ascii="Cambria Math" w:hAnsi="Cambria Math"/>
                            <w:i/>
                            <w:sz w:val="24"/>
                          </w:rPr>
                        </m:ctrlPr>
                      </m:sSubSupPr>
                      <m:e>
                        <m:r>
                          <m:rPr/>
                          <w:rPr>
                            <w:rFonts w:ascii="Cambria Math" w:hAnsi="Cambria Math"/>
                            <w:sz w:val="24"/>
                          </w:rPr>
                          <m:t>d</m:t>
                        </m:r>
                        <m:ctrlPr>
                          <w:rPr>
                            <w:rFonts w:ascii="Cambria Math" w:hAnsi="Cambria Math"/>
                            <w:i/>
                            <w:sz w:val="24"/>
                          </w:rPr>
                        </m:ctrlPr>
                      </m:e>
                      <m:sub>
                        <m:r>
                          <m:rPr/>
                          <w:rPr>
                            <w:rFonts w:ascii="Cambria Math" w:hAnsi="Cambria Math"/>
                            <w:sz w:val="24"/>
                          </w:rPr>
                          <m:t>p</m:t>
                        </m:r>
                        <m:ctrlPr>
                          <w:rPr>
                            <w:rFonts w:ascii="Cambria Math" w:hAnsi="Cambria Math"/>
                            <w:i/>
                            <w:sz w:val="24"/>
                          </w:rPr>
                        </m:ctrlPr>
                      </m:sub>
                      <m:sup>
                        <m:r>
                          <m:rPr/>
                          <w:rPr>
                            <w:rFonts w:ascii="Cambria Math" w:hAnsi="Cambria Math"/>
                            <w:sz w:val="24"/>
                          </w:rPr>
                          <m:t>2</m:t>
                        </m:r>
                        <m:ctrlPr>
                          <w:rPr>
                            <w:rFonts w:ascii="Cambria Math" w:hAnsi="Cambria Math"/>
                            <w:i/>
                            <w:sz w:val="24"/>
                          </w:rPr>
                        </m:ctrlPr>
                      </m:sup>
                    </m:sSubSup>
                    <m:sSup>
                      <m:sSupPr>
                        <m:ctrlPr>
                          <w:rPr>
                            <w:rFonts w:ascii="Cambria Math" w:hAnsi="Cambria Math"/>
                            <w:i/>
                            <w:sz w:val="24"/>
                          </w:rPr>
                        </m:ctrlPr>
                      </m:sSupPr>
                      <m:e>
                        <m:r>
                          <m:rPr/>
                          <w:rPr>
                            <w:rFonts w:ascii="Cambria Math" w:hAnsi="Cambria Math"/>
                            <w:sz w:val="24"/>
                          </w:rPr>
                          <m:t>n</m:t>
                        </m:r>
                        <m:ctrlPr>
                          <w:rPr>
                            <w:rFonts w:ascii="Cambria Math" w:hAnsi="Cambria Math"/>
                            <w:i/>
                            <w:sz w:val="24"/>
                          </w:rPr>
                        </m:ctrlPr>
                      </m:e>
                      <m:sup>
                        <m:r>
                          <m:rPr/>
                          <w:rPr>
                            <w:rFonts w:ascii="Cambria Math" w:hAnsi="Cambria Math"/>
                            <w:sz w:val="24"/>
                          </w:rPr>
                          <m:t>3</m:t>
                        </m:r>
                        <m:ctrlPr>
                          <w:rPr>
                            <w:rFonts w:ascii="Cambria Math" w:hAnsi="Cambria Math"/>
                            <w:i/>
                            <w:sz w:val="24"/>
                          </w:rPr>
                        </m:ctrlPr>
                      </m:sup>
                    </m:sSup>
                    <m:ctrlPr>
                      <w:rPr>
                        <w:rFonts w:ascii="Cambria Math" w:hAnsi="Cambria Math"/>
                        <w:i/>
                        <w:sz w:val="24"/>
                      </w:rPr>
                    </m:ctrlPr>
                  </m:num>
                  <m:den>
                    <m:r>
                      <m:rPr/>
                      <w:rPr>
                        <w:rFonts w:ascii="Cambria Math" w:hAnsi="Cambria Math"/>
                        <w:sz w:val="24"/>
                      </w:rPr>
                      <m:t>15</m:t>
                    </m:r>
                    <m:sSup>
                      <m:sSupPr>
                        <m:ctrlPr>
                          <w:rPr>
                            <w:rFonts w:ascii="Cambria Math" w:hAnsi="Cambria Math"/>
                            <w:i/>
                            <w:sz w:val="24"/>
                          </w:rPr>
                        </m:ctrlPr>
                      </m:sSupPr>
                      <m:e>
                        <m:r>
                          <m:rPr/>
                          <w:rPr>
                            <w:rFonts w:ascii="Cambria Math" w:hAnsi="Cambria Math"/>
                            <w:sz w:val="24"/>
                          </w:rPr>
                          <m:t>0</m:t>
                        </m:r>
                        <m:d>
                          <m:dPr>
                            <m:ctrlPr>
                              <w:rPr>
                                <w:rFonts w:ascii="Cambria Math" w:hAnsi="Cambria Math"/>
                                <w:i/>
                                <w:sz w:val="24"/>
                              </w:rPr>
                            </m:ctrlPr>
                          </m:dPr>
                          <m:e>
                            <m:r>
                              <m:rPr/>
                              <w:rPr>
                                <w:rFonts w:ascii="Cambria Math" w:hAnsi="Cambria Math"/>
                                <w:sz w:val="24"/>
                              </w:rPr>
                              <m:t>1</m:t>
                            </m:r>
                            <m:r>
                              <m:rPr/>
                              <w:rPr>
                                <w:rFonts w:ascii="Cambria Math" w:hAnsi="Cambria Math" w:eastAsia="微软雅黑"/>
                                <w:sz w:val="24"/>
                              </w:rPr>
                              <m:t>−n</m:t>
                            </m:r>
                            <m:ctrlPr>
                              <w:rPr>
                                <w:rFonts w:ascii="Cambria Math" w:hAnsi="Cambria Math"/>
                                <w:i/>
                                <w:sz w:val="24"/>
                              </w:rPr>
                            </m:ctrlPr>
                          </m:e>
                        </m:d>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den>
                </m:f>
              </m:oMath>
            </m:oMathPara>
          </w:p>
        </w:tc>
        <w:tc>
          <w:tcPr>
            <w:tcW w:w="788" w:type="dxa"/>
            <w:vAlign w:val="center"/>
          </w:tcPr>
          <w:p>
            <w:pPr>
              <w:adjustRightInd w:val="0"/>
              <w:snapToGrid w:val="0"/>
              <w:spacing w:line="360" w:lineRule="auto"/>
              <w:ind w:left="5250"/>
              <w:jc w:val="center"/>
              <w:rPr>
                <w:sz w:val="24"/>
              </w:rPr>
            </w:pPr>
            <w:r>
              <w:rPr>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08" w:type="dxa"/>
            <w:vAlign w:val="center"/>
          </w:tcPr>
          <w:p>
            <w:pPr>
              <w:adjustRightInd w:val="0"/>
              <w:snapToGrid w:val="0"/>
              <w:spacing w:line="360" w:lineRule="auto"/>
              <w:ind w:left="5250"/>
              <w:jc w:val="center"/>
              <w:rPr>
                <w:sz w:val="24"/>
              </w:rPr>
            </w:pPr>
            <m:oMathPara>
              <m:oMath>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2</m:t>
                    </m:r>
                    <m:ctrlPr>
                      <w:rPr>
                        <w:rFonts w:ascii="Cambria Math" w:hAnsi="Cambria Math"/>
                        <w:i/>
                        <w:sz w:val="24"/>
                      </w:rPr>
                    </m:ctrlPr>
                  </m:sub>
                </m:sSub>
                <m:r>
                  <m:rPr/>
                  <w:rPr>
                    <w:rFonts w:ascii="Cambria Math" w:hAnsi="Cambria Math"/>
                    <w:sz w:val="24"/>
                  </w:rPr>
                  <m:t>=</m:t>
                </m:r>
                <m:f>
                  <m:fPr>
                    <m:ctrlPr>
                      <w:rPr>
                        <w:rFonts w:ascii="Cambria Math" w:hAnsi="Cambria Math"/>
                        <w:i/>
                        <w:sz w:val="24"/>
                      </w:rPr>
                    </m:ctrlPr>
                  </m:fPr>
                  <m:num>
                    <m:r>
                      <m:rPr/>
                      <w:rPr>
                        <w:rFonts w:ascii="Cambria Math" w:hAnsi="Cambria Math"/>
                        <w:sz w:val="24"/>
                      </w:rPr>
                      <m:t>3.5</m:t>
                    </m:r>
                    <m:d>
                      <m:dPr>
                        <m:ctrlPr>
                          <w:rPr>
                            <w:rFonts w:ascii="Cambria Math" w:hAnsi="Cambria Math"/>
                            <w:i/>
                            <w:sz w:val="24"/>
                          </w:rPr>
                        </m:ctrlPr>
                      </m:dPr>
                      <m:e>
                        <m:r>
                          <m:rPr/>
                          <w:rPr>
                            <w:rFonts w:ascii="Cambria Math" w:hAnsi="Cambria Math"/>
                            <w:sz w:val="24"/>
                          </w:rPr>
                          <m:t>1−n</m:t>
                        </m:r>
                        <m:ctrlPr>
                          <w:rPr>
                            <w:rFonts w:ascii="Cambria Math" w:hAnsi="Cambria Math"/>
                            <w:i/>
                            <w:sz w:val="24"/>
                          </w:rPr>
                        </m:ctrlPr>
                      </m:e>
                    </m:d>
                    <m:ctrlPr>
                      <w:rPr>
                        <w:rFonts w:ascii="Cambria Math" w:hAnsi="Cambria Math"/>
                        <w:i/>
                        <w:sz w:val="24"/>
                      </w:rPr>
                    </m:ctrlPr>
                  </m:num>
                  <m:den>
                    <m:sSub>
                      <m:sSubPr>
                        <m:ctrlPr>
                          <w:rPr>
                            <w:rFonts w:ascii="Cambria Math" w:hAnsi="Cambria Math"/>
                            <w:i/>
                            <w:sz w:val="24"/>
                          </w:rPr>
                        </m:ctrlPr>
                      </m:sSubPr>
                      <m:e>
                        <m:r>
                          <m:rPr/>
                          <w:rPr>
                            <w:rFonts w:ascii="Cambria Math" w:hAnsi="Cambria Math"/>
                            <w:sz w:val="24"/>
                          </w:rPr>
                          <m:t>d</m:t>
                        </m:r>
                        <m:ctrlPr>
                          <w:rPr>
                            <w:rFonts w:ascii="Cambria Math" w:hAnsi="Cambria Math"/>
                            <w:i/>
                            <w:sz w:val="24"/>
                          </w:rPr>
                        </m:ctrlPr>
                      </m:e>
                      <m:sub>
                        <m:r>
                          <m:rPr/>
                          <w:rPr>
                            <w:rFonts w:ascii="Cambria Math" w:hAnsi="Cambria Math"/>
                            <w:sz w:val="24"/>
                          </w:rPr>
                          <m:t>p</m:t>
                        </m:r>
                        <m:ctrlPr>
                          <w:rPr>
                            <w:rFonts w:ascii="Cambria Math" w:hAnsi="Cambria Math"/>
                            <w:i/>
                            <w:sz w:val="24"/>
                          </w:rPr>
                        </m:ctrlPr>
                      </m:sub>
                    </m:sSub>
                    <m:sSup>
                      <m:sSupPr>
                        <m:ctrlPr>
                          <w:rPr>
                            <w:rFonts w:ascii="Cambria Math" w:hAnsi="Cambria Math"/>
                            <w:i/>
                            <w:sz w:val="24"/>
                          </w:rPr>
                        </m:ctrlPr>
                      </m:sSupPr>
                      <m:e>
                        <m:r>
                          <m:rPr/>
                          <w:rPr>
                            <w:rFonts w:ascii="Cambria Math" w:hAnsi="Cambria Math"/>
                            <w:sz w:val="24"/>
                          </w:rPr>
                          <m:t>n</m:t>
                        </m:r>
                        <m:ctrlPr>
                          <w:rPr>
                            <w:rFonts w:ascii="Cambria Math" w:hAnsi="Cambria Math"/>
                            <w:i/>
                            <w:sz w:val="24"/>
                          </w:rPr>
                        </m:ctrlPr>
                      </m:e>
                      <m:sup>
                        <m:r>
                          <m:rPr/>
                          <w:rPr>
                            <w:rFonts w:ascii="Cambria Math" w:hAnsi="Cambria Math"/>
                            <w:sz w:val="24"/>
                          </w:rPr>
                          <m:t>3</m:t>
                        </m:r>
                        <m:ctrlPr>
                          <w:rPr>
                            <w:rFonts w:ascii="Cambria Math" w:hAnsi="Cambria Math"/>
                            <w:i/>
                            <w:sz w:val="24"/>
                          </w:rPr>
                        </m:ctrlPr>
                      </m:sup>
                    </m:sSup>
                    <m:ctrlPr>
                      <w:rPr>
                        <w:rFonts w:ascii="Cambria Math" w:hAnsi="Cambria Math"/>
                        <w:i/>
                        <w:sz w:val="24"/>
                      </w:rPr>
                    </m:ctrlPr>
                  </m:den>
                </m:f>
              </m:oMath>
            </m:oMathPara>
          </w:p>
        </w:tc>
        <w:tc>
          <w:tcPr>
            <w:tcW w:w="788" w:type="dxa"/>
            <w:vAlign w:val="center"/>
          </w:tcPr>
          <w:p>
            <w:pPr>
              <w:adjustRightInd w:val="0"/>
              <w:snapToGrid w:val="0"/>
              <w:spacing w:line="360" w:lineRule="auto"/>
              <w:ind w:left="5250"/>
              <w:jc w:val="center"/>
              <w:rPr>
                <w:sz w:val="24"/>
              </w:rPr>
            </w:pPr>
            <w:r>
              <w:rPr>
                <w:sz w:val="24"/>
              </w:rPr>
              <w:t>（6）</w:t>
            </w:r>
          </w:p>
        </w:tc>
      </w:tr>
    </w:tbl>
    <w:p>
      <w:pPr>
        <w:adjustRightInd w:val="0"/>
        <w:snapToGrid w:val="0"/>
        <w:spacing w:line="300" w:lineRule="auto"/>
        <w:ind w:firstLine="228" w:firstLineChars="95"/>
        <w:rPr>
          <w:sz w:val="24"/>
        </w:rPr>
      </w:pPr>
      <w:r>
        <w:rPr>
          <w:sz w:val="24"/>
        </w:rPr>
        <w:t>式中：S</w:t>
      </w:r>
      <w:r>
        <w:rPr>
          <w:sz w:val="24"/>
          <w:vertAlign w:val="subscript"/>
        </w:rPr>
        <w:t>i</w:t>
      </w:r>
      <w:r>
        <w:rPr>
          <w:sz w:val="24"/>
        </w:rPr>
        <w:t>——第i（x，y，z）方向动量方程源项；</w:t>
      </w:r>
    </w:p>
    <w:p>
      <w:pPr>
        <w:adjustRightInd w:val="0"/>
        <w:snapToGrid w:val="0"/>
        <w:spacing w:line="300" w:lineRule="auto"/>
        <w:ind w:firstLine="948" w:firstLineChars="395"/>
        <w:rPr>
          <w:sz w:val="24"/>
        </w:rPr>
      </w:pPr>
      <w:r>
        <w:rPr>
          <w:i/>
          <w:sz w:val="24"/>
        </w:rPr>
        <w:t>µ</w:t>
      </w:r>
      <w:r>
        <w:rPr>
          <w:sz w:val="24"/>
        </w:rPr>
        <w:t>——动力粘性系数，Pa·s；</w:t>
      </w:r>
    </w:p>
    <w:p>
      <w:pPr>
        <w:adjustRightInd w:val="0"/>
        <w:snapToGrid w:val="0"/>
        <w:spacing w:line="300" w:lineRule="auto"/>
        <w:ind w:firstLine="948" w:firstLineChars="395"/>
        <w:rPr>
          <w:sz w:val="24"/>
        </w:rPr>
      </w:pPr>
      <w:r>
        <w:rPr>
          <w:i/>
          <w:sz w:val="24"/>
        </w:rPr>
        <w:t>α</w:t>
      </w:r>
      <w:r>
        <w:rPr>
          <w:sz w:val="24"/>
        </w:rPr>
        <w:t>——渗透性，m</w:t>
      </w:r>
      <w:r>
        <w:rPr>
          <w:sz w:val="24"/>
          <w:vertAlign w:val="superscript"/>
        </w:rPr>
        <w:t>2</w:t>
      </w:r>
      <w:r>
        <w:rPr>
          <w:sz w:val="24"/>
        </w:rPr>
        <w:t>;</w:t>
      </w:r>
    </w:p>
    <w:p>
      <w:pPr>
        <w:adjustRightInd w:val="0"/>
        <w:snapToGrid w:val="0"/>
        <w:spacing w:line="300" w:lineRule="auto"/>
        <w:ind w:firstLine="948" w:firstLineChars="395"/>
        <w:rPr>
          <w:sz w:val="24"/>
        </w:rPr>
      </w:pPr>
      <w:r>
        <w:rPr>
          <w:i/>
          <w:sz w:val="24"/>
        </w:rPr>
        <w:t>ν</w:t>
      </w:r>
      <w:r>
        <w:rPr>
          <w:sz w:val="24"/>
          <w:vertAlign w:val="subscript"/>
        </w:rPr>
        <w:t>i，</w:t>
      </w:r>
      <w:r>
        <w:rPr>
          <w:i/>
          <w:sz w:val="24"/>
        </w:rPr>
        <w:t>ν</w:t>
      </w:r>
      <w:r>
        <w:rPr>
          <w:sz w:val="24"/>
          <w:vertAlign w:val="subscript"/>
        </w:rPr>
        <w:t>j</w:t>
      </w:r>
      <w:r>
        <w:rPr>
          <w:sz w:val="24"/>
        </w:rPr>
        <w:t>——i、j方向的流速，m/s；</w:t>
      </w:r>
    </w:p>
    <w:p>
      <w:pPr>
        <w:adjustRightInd w:val="0"/>
        <w:snapToGrid w:val="0"/>
        <w:spacing w:line="300" w:lineRule="auto"/>
        <w:ind w:firstLine="948" w:firstLineChars="395"/>
        <w:rPr>
          <w:sz w:val="24"/>
        </w:rPr>
      </w:pPr>
      <w:r>
        <w:rPr>
          <w:sz w:val="24"/>
        </w:rPr>
        <w:t>C</w:t>
      </w:r>
      <w:r>
        <w:rPr>
          <w:sz w:val="24"/>
          <w:vertAlign w:val="subscript"/>
        </w:rPr>
        <w:t>2</w:t>
      </w:r>
      <w:r>
        <w:rPr>
          <w:sz w:val="24"/>
        </w:rPr>
        <w:t>——内部阻力系数，m</w:t>
      </w:r>
      <w:r>
        <w:rPr>
          <w:sz w:val="24"/>
          <w:vertAlign w:val="superscript"/>
        </w:rPr>
        <w:t>-1</w:t>
      </w:r>
      <w:r>
        <w:rPr>
          <w:sz w:val="24"/>
        </w:rPr>
        <w:t>；</w:t>
      </w:r>
    </w:p>
    <w:p>
      <w:pPr>
        <w:adjustRightInd w:val="0"/>
        <w:snapToGrid w:val="0"/>
        <w:spacing w:line="300" w:lineRule="auto"/>
        <w:ind w:firstLine="948" w:firstLineChars="395"/>
        <w:rPr>
          <w:sz w:val="24"/>
        </w:rPr>
      </w:pPr>
      <w:r>
        <w:rPr>
          <w:i/>
          <w:sz w:val="24"/>
        </w:rPr>
        <w:t>ρ</w:t>
      </w:r>
      <w:r>
        <w:rPr>
          <w:sz w:val="24"/>
        </w:rPr>
        <w:t>——流体密度，kg /m</w:t>
      </w:r>
      <w:r>
        <w:rPr>
          <w:sz w:val="24"/>
          <w:vertAlign w:val="superscript"/>
        </w:rPr>
        <w:t>3</w:t>
      </w:r>
      <w:r>
        <w:rPr>
          <w:sz w:val="24"/>
        </w:rPr>
        <w:t>；</w:t>
      </w:r>
    </w:p>
    <w:p>
      <w:pPr>
        <w:adjustRightInd w:val="0"/>
        <w:snapToGrid w:val="0"/>
        <w:spacing w:line="300" w:lineRule="auto"/>
        <w:ind w:firstLine="948" w:firstLineChars="395"/>
        <w:rPr>
          <w:sz w:val="24"/>
        </w:rPr>
      </w:pPr>
      <w:r>
        <w:rPr>
          <w:i/>
          <w:sz w:val="24"/>
        </w:rPr>
        <w:t>d</w:t>
      </w:r>
      <w:r>
        <w:rPr>
          <w:sz w:val="24"/>
          <w:vertAlign w:val="subscript"/>
        </w:rPr>
        <w:t>p</w:t>
      </w:r>
      <w:r>
        <w:rPr>
          <w:sz w:val="24"/>
        </w:rPr>
        <w:t>——平均预冷颗粒直径，m；</w:t>
      </w:r>
    </w:p>
    <w:p>
      <w:pPr>
        <w:adjustRightInd w:val="0"/>
        <w:snapToGrid w:val="0"/>
        <w:spacing w:line="300" w:lineRule="auto"/>
        <w:ind w:firstLine="948" w:firstLineChars="395"/>
        <w:rPr>
          <w:sz w:val="24"/>
        </w:rPr>
      </w:pPr>
      <w:r>
        <w:rPr>
          <w:sz w:val="24"/>
        </w:rPr>
        <w:t>n——孔隙率。</w:t>
      </w:r>
    </w:p>
    <w:p>
      <w:pPr>
        <w:spacing w:line="360" w:lineRule="auto"/>
        <w:ind w:firstLine="420"/>
        <w:rPr>
          <w:sz w:val="24"/>
        </w:rPr>
      </w:pPr>
      <w:r>
        <w:rPr>
          <w:sz w:val="24"/>
        </w:rPr>
        <w:t>3.4网格划分和边界条件。</w:t>
      </w:r>
    </w:p>
    <w:p>
      <w:pPr>
        <w:spacing w:line="360" w:lineRule="auto"/>
        <w:ind w:firstLine="420"/>
        <w:rPr>
          <w:sz w:val="24"/>
        </w:rPr>
      </w:pPr>
      <w:bookmarkStart w:id="10" w:name="_Hlk115244248"/>
      <w:r>
        <w:rPr>
          <w:sz w:val="24"/>
        </w:rPr>
        <w:t>模型网格划分采用ICEM结构化网格，求解器采用fluent；计算模型采用单精度求解器；流体采用Realizable k-ԑ湍流模型；求解控制器选择SIMPLE算法。</w:t>
      </w:r>
      <w:bookmarkEnd w:id="10"/>
      <w:r>
        <w:rPr>
          <w:sz w:val="24"/>
        </w:rPr>
        <w:t>出口设为压力出口边界条件（pressure-outlet），设置出口静压为-380Pa，风量为42000m</w:t>
      </w:r>
      <w:r>
        <w:rPr>
          <w:sz w:val="24"/>
          <w:vertAlign w:val="superscript"/>
        </w:rPr>
        <w:t>3</w:t>
      </w:r>
      <w:r>
        <w:rPr>
          <w:sz w:val="24"/>
        </w:rPr>
        <w:t>/h。</w:t>
      </w:r>
    </w:p>
    <w:p>
      <w:pPr>
        <w:spacing w:line="360" w:lineRule="auto"/>
        <w:ind w:firstLine="420"/>
        <w:rPr>
          <w:sz w:val="24"/>
        </w:rPr>
      </w:pPr>
      <w:r>
        <w:rPr>
          <w:sz w:val="24"/>
        </w:rPr>
        <w:t>3.5结果与分析</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5"/>
        <w:gridCol w:w="2765"/>
        <w:gridCol w:w="2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5" w:type="dxa"/>
          </w:tcPr>
          <w:p>
            <w:pPr>
              <w:jc w:val="center"/>
              <w:rPr>
                <w:szCs w:val="21"/>
              </w:rPr>
            </w:pPr>
            <w:r>
              <w:rPr>
                <w:rFonts w:hAnsi="黑体" w:eastAsia="黑体"/>
                <w:sz w:val="18"/>
                <w:szCs w:val="18"/>
              </w:rPr>
              <w:drawing>
                <wp:inline distT="0" distB="0" distL="0" distR="0">
                  <wp:extent cx="1516380" cy="1082040"/>
                  <wp:effectExtent l="0" t="0" r="7620" b="3810"/>
                  <wp:docPr id="102096279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62793" name="图片 15"/>
                          <pic:cNvPicPr>
                            <a:picLocks noChangeAspect="1" noChangeArrowheads="1"/>
                          </pic:cNvPicPr>
                        </pic:nvPicPr>
                        <pic:blipFill>
                          <a:blip r:embed="rId16"/>
                          <a:srcRect/>
                          <a:stretch>
                            <a:fillRect/>
                          </a:stretch>
                        </pic:blipFill>
                        <pic:spPr>
                          <a:xfrm>
                            <a:off x="0" y="0"/>
                            <a:ext cx="1516380" cy="1082040"/>
                          </a:xfrm>
                          <a:prstGeom prst="rect">
                            <a:avLst/>
                          </a:prstGeom>
                          <a:noFill/>
                          <a:ln>
                            <a:noFill/>
                          </a:ln>
                        </pic:spPr>
                      </pic:pic>
                    </a:graphicData>
                  </a:graphic>
                </wp:inline>
              </w:drawing>
            </w:r>
          </w:p>
        </w:tc>
        <w:tc>
          <w:tcPr>
            <w:tcW w:w="2765" w:type="dxa"/>
          </w:tcPr>
          <w:p>
            <w:pPr>
              <w:jc w:val="center"/>
            </w:pPr>
            <w:r>
              <w:rPr>
                <w:rFonts w:hAnsi="黑体" w:eastAsia="黑体"/>
                <w:sz w:val="18"/>
                <w:szCs w:val="18"/>
              </w:rPr>
              <w:drawing>
                <wp:inline distT="0" distB="0" distL="0" distR="0">
                  <wp:extent cx="1524000" cy="1082040"/>
                  <wp:effectExtent l="0" t="0" r="0" b="3810"/>
                  <wp:docPr id="78181768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17683" name="图片 14"/>
                          <pic:cNvPicPr>
                            <a:picLocks noChangeAspect="1" noChangeArrowheads="1"/>
                          </pic:cNvPicPr>
                        </pic:nvPicPr>
                        <pic:blipFill>
                          <a:blip r:embed="rId17"/>
                          <a:srcRect/>
                          <a:stretch>
                            <a:fillRect/>
                          </a:stretch>
                        </pic:blipFill>
                        <pic:spPr>
                          <a:xfrm>
                            <a:off x="0" y="0"/>
                            <a:ext cx="1524000" cy="1082040"/>
                          </a:xfrm>
                          <a:prstGeom prst="rect">
                            <a:avLst/>
                          </a:prstGeom>
                          <a:noFill/>
                          <a:ln>
                            <a:noFill/>
                          </a:ln>
                        </pic:spPr>
                      </pic:pic>
                    </a:graphicData>
                  </a:graphic>
                </wp:inline>
              </w:drawing>
            </w:r>
          </w:p>
        </w:tc>
        <w:tc>
          <w:tcPr>
            <w:tcW w:w="2766" w:type="dxa"/>
          </w:tcPr>
          <w:p>
            <w:pPr>
              <w:jc w:val="center"/>
            </w:pPr>
            <w:r>
              <w:rPr>
                <w:rFonts w:hAnsi="黑体" w:eastAsia="黑体"/>
                <w:sz w:val="18"/>
                <w:szCs w:val="18"/>
              </w:rPr>
              <w:drawing>
                <wp:inline distT="0" distB="0" distL="0" distR="0">
                  <wp:extent cx="1524000" cy="1082040"/>
                  <wp:effectExtent l="0" t="0" r="0" b="3810"/>
                  <wp:docPr id="208001454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014546" name="图片 13"/>
                          <pic:cNvPicPr>
                            <a:picLocks noChangeAspect="1" noChangeArrowheads="1"/>
                          </pic:cNvPicPr>
                        </pic:nvPicPr>
                        <pic:blipFill>
                          <a:blip r:embed="rId18"/>
                          <a:srcRect/>
                          <a:stretch>
                            <a:fillRect/>
                          </a:stretch>
                        </pic:blipFill>
                        <pic:spPr>
                          <a:xfrm>
                            <a:off x="0" y="0"/>
                            <a:ext cx="1524000" cy="108204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5" w:type="dxa"/>
          </w:tcPr>
          <w:p>
            <w:pPr>
              <w:tabs>
                <w:tab w:val="right" w:pos="4606"/>
                <w:tab w:val="right" w:pos="9645"/>
              </w:tabs>
              <w:adjustRightInd w:val="0"/>
              <w:snapToGrid w:val="0"/>
              <w:spacing w:before="62" w:beforeLines="20" w:after="156" w:afterLines="50"/>
              <w:ind w:firstLine="360"/>
              <w:jc w:val="center"/>
              <w:rPr>
                <w:rFonts w:eastAsia="黑体"/>
                <w:sz w:val="18"/>
                <w:szCs w:val="18"/>
              </w:rPr>
            </w:pPr>
            <w:r>
              <w:rPr>
                <w:rFonts w:hint="eastAsia" w:eastAsia="黑体"/>
                <w:sz w:val="18"/>
                <w:szCs w:val="18"/>
              </w:rPr>
              <w:t>（</w:t>
            </w:r>
            <w:r>
              <w:rPr>
                <w:rFonts w:eastAsia="黑体"/>
                <w:sz w:val="18"/>
                <w:szCs w:val="18"/>
              </w:rPr>
              <w:t>y=0mm</w:t>
            </w:r>
            <w:r>
              <w:rPr>
                <w:rFonts w:hint="eastAsia" w:eastAsia="黑体"/>
                <w:sz w:val="18"/>
                <w:szCs w:val="18"/>
              </w:rPr>
              <w:t>）</w:t>
            </w:r>
          </w:p>
        </w:tc>
        <w:tc>
          <w:tcPr>
            <w:tcW w:w="2765" w:type="dxa"/>
          </w:tcPr>
          <w:p>
            <w:pPr>
              <w:tabs>
                <w:tab w:val="right" w:pos="4606"/>
                <w:tab w:val="right" w:pos="9645"/>
              </w:tabs>
              <w:adjustRightInd w:val="0"/>
              <w:snapToGrid w:val="0"/>
              <w:spacing w:before="62" w:beforeLines="20" w:after="156" w:afterLines="50"/>
              <w:ind w:firstLine="360"/>
              <w:jc w:val="center"/>
              <w:rPr>
                <w:rFonts w:eastAsia="黑体"/>
                <w:sz w:val="18"/>
                <w:szCs w:val="18"/>
              </w:rPr>
            </w:pPr>
            <w:r>
              <w:rPr>
                <w:rFonts w:hint="eastAsia" w:eastAsia="黑体"/>
                <w:sz w:val="18"/>
                <w:szCs w:val="18"/>
              </w:rPr>
              <w:t>（</w:t>
            </w:r>
            <w:r>
              <w:rPr>
                <w:rFonts w:eastAsia="黑体"/>
                <w:sz w:val="18"/>
                <w:szCs w:val="18"/>
              </w:rPr>
              <w:t>y=800mm</w:t>
            </w:r>
            <w:r>
              <w:rPr>
                <w:rFonts w:hint="eastAsia" w:eastAsia="黑体"/>
                <w:sz w:val="18"/>
                <w:szCs w:val="18"/>
              </w:rPr>
              <w:t>）</w:t>
            </w:r>
          </w:p>
        </w:tc>
        <w:tc>
          <w:tcPr>
            <w:tcW w:w="2766" w:type="dxa"/>
          </w:tcPr>
          <w:p>
            <w:pPr>
              <w:tabs>
                <w:tab w:val="right" w:pos="4606"/>
                <w:tab w:val="right" w:pos="9645"/>
              </w:tabs>
              <w:adjustRightInd w:val="0"/>
              <w:snapToGrid w:val="0"/>
              <w:spacing w:before="62" w:beforeLines="20" w:after="156" w:afterLines="50"/>
              <w:ind w:firstLine="360"/>
              <w:jc w:val="center"/>
              <w:rPr>
                <w:szCs w:val="21"/>
              </w:rPr>
            </w:pPr>
            <w:r>
              <w:rPr>
                <w:rFonts w:hint="eastAsia" w:eastAsia="黑体"/>
                <w:sz w:val="18"/>
                <w:szCs w:val="18"/>
              </w:rPr>
              <w:t>（</w:t>
            </w:r>
            <w:r>
              <w:rPr>
                <w:rFonts w:eastAsia="黑体"/>
                <w:sz w:val="18"/>
                <w:szCs w:val="18"/>
              </w:rPr>
              <w:t>y=1600mm</w:t>
            </w:r>
            <w:r>
              <w:rPr>
                <w:rFonts w:hint="eastAsia" w:eastAsia="黑体"/>
                <w:sz w:val="18"/>
                <w:szCs w:val="18"/>
              </w:rPr>
              <w:t>）</w:t>
            </w:r>
          </w:p>
        </w:tc>
      </w:tr>
    </w:tbl>
    <w:p>
      <w:pPr>
        <w:adjustRightInd w:val="0"/>
        <w:snapToGrid w:val="0"/>
        <w:spacing w:line="300" w:lineRule="auto"/>
        <w:jc w:val="center"/>
        <w:rPr>
          <w:sz w:val="18"/>
          <w:szCs w:val="18"/>
        </w:rPr>
      </w:pPr>
      <w:r>
        <w:rPr>
          <w:sz w:val="18"/>
          <w:szCs w:val="18"/>
        </w:rPr>
        <w:t xml:space="preserve">图5 </w:t>
      </w:r>
      <w:bookmarkStart w:id="11" w:name="_Hlk115192241"/>
      <w:r>
        <w:rPr>
          <w:sz w:val="18"/>
          <w:szCs w:val="18"/>
        </w:rPr>
        <w:t>“U”型可移动式压差预冷一体化装置</w:t>
      </w:r>
      <w:bookmarkEnd w:id="11"/>
      <w:r>
        <w:rPr>
          <w:sz w:val="18"/>
          <w:szCs w:val="18"/>
        </w:rPr>
        <w:t>不同高度预冷速度场分布</w:t>
      </w:r>
    </w:p>
    <w:p>
      <w:pPr>
        <w:spacing w:line="360" w:lineRule="auto"/>
        <w:ind w:firstLine="420"/>
        <w:rPr>
          <w:sz w:val="24"/>
        </w:rPr>
      </w:pPr>
      <w:r>
        <w:rPr>
          <w:sz w:val="24"/>
        </w:rPr>
        <w:t>由图5可知，对于“U”型可移动式压差预冷一体化装置，在预冷区域上中下三个截面上速度场变化较小；而在每个界面中，速度场沿长度方向变化明显，靠近回风口处风速较高，预冷货物码垛靠近回风口预冷效果较好，平均风速可达2m/s，而远离回风口处风速较低，</w:t>
      </w:r>
      <w:bookmarkStart w:id="12" w:name="_Hlk115188343"/>
      <w:r>
        <w:rPr>
          <w:sz w:val="24"/>
        </w:rPr>
        <w:t>预冷货物码垛远离回风口直角处预冷效果最差，</w:t>
      </w:r>
      <w:bookmarkEnd w:id="12"/>
      <w:r>
        <w:rPr>
          <w:sz w:val="24"/>
        </w:rPr>
        <w:t>平均风速低于0.2m/s。</w:t>
      </w:r>
    </w:p>
    <w:p>
      <w:pPr>
        <w:jc w:val="center"/>
      </w:pPr>
      <w:r>
        <w:rPr>
          <w:szCs w:val="21"/>
        </w:rPr>
        <w:object>
          <v:shape id="_x0000_i1025" o:spt="75" alt="" type="#_x0000_t75" style="height:234.6pt;width:309pt;" o:ole="t" filled="f" o:preferrelative="t" stroked="f" coordsize="21600,21600">
            <v:path/>
            <v:fill on="f" focussize="0,0"/>
            <v:stroke on="f"/>
            <v:imagedata r:id="rId20" o:title=""/>
            <o:lock v:ext="edit" aspectratio="t"/>
            <w10:wrap type="none"/>
            <w10:anchorlock/>
          </v:shape>
          <o:OLEObject Type="Embed" ProgID="Origin95.Graph" ShapeID="_x0000_i1025" DrawAspect="Content" ObjectID="_1468075725" r:id="rId19">
            <o:LockedField>false</o:LockedField>
          </o:OLEObject>
        </w:object>
      </w:r>
    </w:p>
    <w:p>
      <w:pPr>
        <w:adjustRightInd w:val="0"/>
        <w:snapToGrid w:val="0"/>
        <w:spacing w:line="300" w:lineRule="auto"/>
        <w:jc w:val="center"/>
        <w:rPr>
          <w:sz w:val="18"/>
          <w:szCs w:val="18"/>
        </w:rPr>
      </w:pPr>
      <w:r>
        <w:rPr>
          <w:sz w:val="18"/>
          <w:szCs w:val="18"/>
        </w:rPr>
        <w:t xml:space="preserve">图6 </w:t>
      </w:r>
      <w:bookmarkStart w:id="13" w:name="_Hlk115192326"/>
      <w:r>
        <w:rPr>
          <w:sz w:val="18"/>
          <w:szCs w:val="18"/>
        </w:rPr>
        <w:t>“U”型可移动式压差预冷一体化装置</w:t>
      </w:r>
      <w:bookmarkEnd w:id="13"/>
      <w:r>
        <w:rPr>
          <w:sz w:val="18"/>
          <w:szCs w:val="18"/>
        </w:rPr>
        <w:t>速度距回风口的距离的分布曲线</w:t>
      </w:r>
    </w:p>
    <w:p>
      <w:pPr>
        <w:spacing w:line="360" w:lineRule="auto"/>
        <w:ind w:firstLine="420"/>
        <w:rPr>
          <w:sz w:val="24"/>
        </w:rPr>
      </w:pPr>
      <w:r>
        <w:rPr>
          <w:sz w:val="24"/>
        </w:rPr>
        <w:t>为进一步研究“U”型可移动式压差预冷一体化装置风速随长度方向的变化，将略过果蔬的平均风速和中间通道的平均风速距离回风口的模拟数据进行汇总，如图6所示。由图6可知，中间通道的平均风速和略过果蔬的平均风速均随距离回风口距离的增加而减小。在靠近回风口处，中间通道的平均风速可达12.6m/s，略过果蔬的平均风速可达2.4m/s；随着预冷货物码垛长度的增加，中间通道的平均风速和略过果蔬的平均风速均快速下降；当距离回风口距离2m时，中间通道风速已降至3.90m/s，穿过果蔬平均风速已降至0.55m/s；当距“回”风口距离大于2m时，穿过果蔬平均风速低于0.55m/s，预冷效果很差。所以，采用“U”型可移动式压差预冷一体化装置，风速场均匀性较低，货物预冷前后不均匀性较大。</w:t>
      </w:r>
    </w:p>
    <w:p>
      <w:pPr>
        <w:spacing w:line="360" w:lineRule="auto"/>
        <w:ind w:firstLine="420"/>
        <w:rPr>
          <w:sz w:val="24"/>
        </w:rPr>
      </w:pPr>
      <w:r>
        <w:rPr>
          <w:sz w:val="24"/>
        </w:rPr>
        <w:t>3.6 对“U”型可移动式压差预冷一体装置的改进</w:t>
      </w:r>
    </w:p>
    <w:p>
      <w:pPr>
        <w:spacing w:line="360" w:lineRule="auto"/>
        <w:ind w:firstLine="420"/>
        <w:rPr>
          <w:sz w:val="24"/>
        </w:rPr>
      </w:pPr>
      <w:r>
        <w:rPr>
          <w:sz w:val="24"/>
        </w:rPr>
        <w:t>为解决上述预冷不均匀的问题，改善预冷效果，2019年，烟台睿加节能科技有限公司</w:t>
      </w:r>
      <w:r>
        <w:rPr>
          <w:rFonts w:hint="eastAsia"/>
          <w:sz w:val="24"/>
        </w:rPr>
        <w:t>与山东商业职业技术学院</w:t>
      </w:r>
      <w:r>
        <w:rPr>
          <w:sz w:val="24"/>
        </w:rPr>
        <w:t>在“U”型压差预冷一体装置的基础上，减小预冷货物及回风通道长度，研发出10英尺压差预冷及变温储藏一体化装置，如图7所示。该装置箱体尺寸小，可用叉车等运输工具移动，预冷地点灵活，可在田间地头预冷，实现果蔬全冷链，但是单次预冷量较少，只适合于小批量的果蔬预冷。</w:t>
      </w:r>
    </w:p>
    <w:p>
      <w:pPr>
        <w:jc w:val="center"/>
      </w:pPr>
      <w:r>
        <w:drawing>
          <wp:inline distT="0" distB="0" distL="0" distR="0">
            <wp:extent cx="2933700" cy="1798320"/>
            <wp:effectExtent l="0" t="0" r="0" b="0"/>
            <wp:docPr id="64927168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71680" name="图片 5"/>
                    <pic:cNvPicPr>
                      <a:picLocks noChangeAspect="1" noChangeArrowheads="1"/>
                    </pic:cNvPicPr>
                  </pic:nvPicPr>
                  <pic:blipFill>
                    <a:blip r:embed="rId21"/>
                    <a:srcRect/>
                    <a:stretch>
                      <a:fillRect/>
                    </a:stretch>
                  </pic:blipFill>
                  <pic:spPr>
                    <a:xfrm>
                      <a:off x="0" y="0"/>
                      <a:ext cx="2933700" cy="1798320"/>
                    </a:xfrm>
                    <a:prstGeom prst="rect">
                      <a:avLst/>
                    </a:prstGeom>
                    <a:noFill/>
                    <a:ln>
                      <a:noFill/>
                    </a:ln>
                  </pic:spPr>
                </pic:pic>
              </a:graphicData>
            </a:graphic>
          </wp:inline>
        </w:drawing>
      </w:r>
    </w:p>
    <w:p>
      <w:pPr>
        <w:adjustRightInd w:val="0"/>
        <w:snapToGrid w:val="0"/>
        <w:spacing w:line="300" w:lineRule="auto"/>
        <w:jc w:val="center"/>
        <w:rPr>
          <w:sz w:val="18"/>
          <w:szCs w:val="18"/>
        </w:rPr>
      </w:pPr>
      <w:r>
        <w:rPr>
          <w:sz w:val="18"/>
          <w:szCs w:val="18"/>
        </w:rPr>
        <w:t>图710尺压差预冷及变温储藏一体装置</w:t>
      </w:r>
    </w:p>
    <w:p>
      <w:pPr>
        <w:spacing w:line="360" w:lineRule="auto"/>
        <w:ind w:firstLine="420"/>
        <w:rPr>
          <w:sz w:val="24"/>
        </w:rPr>
      </w:pPr>
      <w:r>
        <w:rPr>
          <w:sz w:val="24"/>
        </w:rPr>
        <w:t>4</w:t>
      </w:r>
      <w:r>
        <w:rPr>
          <w:rFonts w:hint="eastAsia"/>
          <w:sz w:val="24"/>
        </w:rPr>
        <w:t>、</w:t>
      </w:r>
      <w:r>
        <w:rPr>
          <w:sz w:val="24"/>
        </w:rPr>
        <w:t>“回”型可移动式压差预冷一体化技术与设备的研发</w:t>
      </w:r>
    </w:p>
    <w:p>
      <w:pPr>
        <w:spacing w:line="360" w:lineRule="auto"/>
        <w:ind w:firstLine="420"/>
        <w:rPr>
          <w:sz w:val="24"/>
        </w:rPr>
      </w:pPr>
      <w:r>
        <w:rPr>
          <w:sz w:val="24"/>
        </w:rPr>
        <w:t>4.1 20英尺“回”型可移动式压差预冷一体装置</w:t>
      </w:r>
    </w:p>
    <w:p>
      <w:pPr>
        <w:spacing w:line="360" w:lineRule="auto"/>
        <w:ind w:firstLine="420"/>
        <w:rPr>
          <w:sz w:val="24"/>
        </w:rPr>
      </w:pPr>
      <w:r>
        <w:rPr>
          <w:sz w:val="24"/>
        </w:rPr>
        <w:t>为从原理上改善“U”型可移动式压差预冷一体化装置存在的流场不均匀的问题，2019年，烟台睿加节能科技有限公司与国家农产品现代物流工程技术研究中心合作研发出一款20尺“回”型压差预冷一体装置，如图9所示。此设备进一步优化气流组织形式，</w:t>
      </w:r>
      <w:bookmarkStart w:id="14" w:name="_Hlk115250601"/>
      <w:r>
        <w:rPr>
          <w:sz w:val="24"/>
        </w:rPr>
        <w:t>预冷货物呈“回”字形码垛，将轴流风机更改为高静压离心风机，置于预冷货物上部向下送风，风量降低静压增大。</w:t>
      </w:r>
      <w:bookmarkEnd w:id="14"/>
    </w:p>
    <w:p>
      <w:pPr>
        <w:adjustRightInd w:val="0"/>
        <w:snapToGrid w:val="0"/>
        <w:spacing w:line="300" w:lineRule="auto"/>
        <w:jc w:val="center"/>
      </w:pPr>
      <w:r>
        <w:drawing>
          <wp:inline distT="0" distB="0" distL="0" distR="0">
            <wp:extent cx="3253740" cy="2110740"/>
            <wp:effectExtent l="0" t="0" r="3810" b="3810"/>
            <wp:docPr id="148192795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27952" name="图片 4"/>
                    <pic:cNvPicPr>
                      <a:picLocks noChangeAspect="1" noChangeArrowheads="1"/>
                    </pic:cNvPicPr>
                  </pic:nvPicPr>
                  <pic:blipFill>
                    <a:blip r:embed="rId22"/>
                    <a:srcRect l="3595" t="16205" r="8086" b="12198"/>
                    <a:stretch>
                      <a:fillRect/>
                    </a:stretch>
                  </pic:blipFill>
                  <pic:spPr>
                    <a:xfrm>
                      <a:off x="0" y="0"/>
                      <a:ext cx="3253740" cy="2110740"/>
                    </a:xfrm>
                    <a:prstGeom prst="rect">
                      <a:avLst/>
                    </a:prstGeom>
                    <a:noFill/>
                    <a:ln>
                      <a:noFill/>
                    </a:ln>
                  </pic:spPr>
                </pic:pic>
              </a:graphicData>
            </a:graphic>
          </wp:inline>
        </w:drawing>
      </w:r>
    </w:p>
    <w:p>
      <w:pPr>
        <w:adjustRightInd w:val="0"/>
        <w:snapToGrid w:val="0"/>
        <w:spacing w:line="300" w:lineRule="auto"/>
        <w:jc w:val="center"/>
        <w:rPr>
          <w:sz w:val="18"/>
          <w:szCs w:val="18"/>
        </w:rPr>
      </w:pPr>
      <w:r>
        <w:rPr>
          <w:sz w:val="18"/>
          <w:szCs w:val="18"/>
        </w:rPr>
        <w:t>图8 20英尺“回”型可移动式压差预冷一体装置</w:t>
      </w:r>
    </w:p>
    <w:p>
      <w:pPr>
        <w:spacing w:line="360" w:lineRule="auto"/>
        <w:ind w:firstLine="420"/>
        <w:rPr>
          <w:sz w:val="24"/>
        </w:rPr>
      </w:pPr>
      <w:r>
        <w:rPr>
          <w:sz w:val="24"/>
        </w:rPr>
        <w:t>与此同时，蒸发器在预冷箱体内顶置为蒸发器的布置留出了充足的空间，降低蒸发温度与预冷箱温度的换热温差（5 °C），相较于“U”型可移动式压差预冷一体化装置10 °C换热温差，既可以避免果蔬预冷过程中出现冷害和冻伤问题，也能够降低能耗。</w:t>
      </w:r>
    </w:p>
    <w:p>
      <w:pPr>
        <w:spacing w:line="360" w:lineRule="auto"/>
        <w:ind w:firstLine="420"/>
        <w:rPr>
          <w:sz w:val="24"/>
        </w:rPr>
      </w:pPr>
      <w:r>
        <w:rPr>
          <w:sz w:val="24"/>
        </w:rPr>
        <w:t>为分析“回”型可移动式压差预冷一体化装置的流场均匀性，本文采用计算流体力学软件Fluent，建立20英尺“回”型可移动式压差预冷一体装置的预冷模型，通过与“U”型可移动式压差预冷一体化装置的模拟结果相比较，揭示其二者在气流组织方面的差异性。</w:t>
      </w:r>
    </w:p>
    <w:p>
      <w:pPr>
        <w:spacing w:line="360" w:lineRule="auto"/>
        <w:ind w:firstLine="420"/>
        <w:rPr>
          <w:sz w:val="24"/>
        </w:rPr>
      </w:pPr>
      <w:r>
        <w:rPr>
          <w:sz w:val="24"/>
        </w:rPr>
        <w:t>4.2 模型及边界条件</w:t>
      </w:r>
    </w:p>
    <w:p>
      <w:pPr>
        <w:spacing w:line="360" w:lineRule="auto"/>
        <w:ind w:firstLine="420"/>
        <w:rPr>
          <w:sz w:val="24"/>
        </w:rPr>
      </w:pPr>
      <w:r>
        <w:rPr>
          <w:sz w:val="24"/>
        </w:rPr>
        <w:t>为简化物理模型，仅对预冷货物区、中间风道及冷风进出口做物理模型，20尺“回”型压差预冷简化模型如图9所示。“回”字形码垛区域尺寸为长*宽*高 =4800mm*1850mm*1600mm，中间通道尺寸为长*宽*高 =4000mm*450mm*1600mm，风机孔尺寸长*宽 =400mm*350mm，风机开孔间距为600mm，共四台风机。风机从四个风机孔吹入，经中间通风风道，向四周吹风经果蔬表面强制对流换热后流出。</w:t>
      </w:r>
    </w:p>
    <w:p>
      <w:pPr>
        <w:jc w:val="center"/>
      </w:pPr>
      <w:r>
        <w:drawing>
          <wp:inline distT="0" distB="0" distL="0" distR="0">
            <wp:extent cx="2316480" cy="1600200"/>
            <wp:effectExtent l="0" t="0" r="7620" b="0"/>
            <wp:docPr id="48237548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75484"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316480" cy="1600200"/>
                    </a:xfrm>
                    <a:prstGeom prst="rect">
                      <a:avLst/>
                    </a:prstGeom>
                    <a:noFill/>
                    <a:ln>
                      <a:noFill/>
                    </a:ln>
                  </pic:spPr>
                </pic:pic>
              </a:graphicData>
            </a:graphic>
          </wp:inline>
        </w:drawing>
      </w:r>
    </w:p>
    <w:p>
      <w:pPr>
        <w:adjustRightInd w:val="0"/>
        <w:snapToGrid w:val="0"/>
        <w:spacing w:line="300" w:lineRule="auto"/>
        <w:jc w:val="center"/>
        <w:rPr>
          <w:sz w:val="18"/>
          <w:szCs w:val="18"/>
        </w:rPr>
      </w:pPr>
      <w:r>
        <w:rPr>
          <w:sz w:val="18"/>
          <w:szCs w:val="18"/>
        </w:rPr>
        <w:t>图9 20英尺“回”型压差预冷物理模型</w:t>
      </w:r>
    </w:p>
    <w:p>
      <w:pPr>
        <w:spacing w:line="360" w:lineRule="auto"/>
        <w:ind w:firstLine="420"/>
        <w:rPr>
          <w:sz w:val="24"/>
        </w:rPr>
      </w:pPr>
      <w:r>
        <w:rPr>
          <w:sz w:val="24"/>
        </w:rPr>
        <w:t>数学模型与3.3节“U”型压差预冷数学模型相同。模型网格划分采用ICEM结构化网格，求解器采用fluent；计算模型采用单精度求解器；流体采用Realizable k-ԑ湍流模型；求解控制器选择SIMPLE算法。此模型边界条件设置为速度入口边界条件（velocity-inlet），风量为19496m</w:t>
      </w:r>
      <w:r>
        <w:rPr>
          <w:sz w:val="24"/>
          <w:vertAlign w:val="superscript"/>
        </w:rPr>
        <w:t>3</w:t>
      </w:r>
      <w:r>
        <w:rPr>
          <w:sz w:val="24"/>
        </w:rPr>
        <w:t>/h，静压为590Pa，出口为出流（outflow）边界条件。</w:t>
      </w:r>
    </w:p>
    <w:p>
      <w:pPr>
        <w:spacing w:line="360" w:lineRule="auto"/>
        <w:ind w:firstLine="420"/>
        <w:rPr>
          <w:sz w:val="24"/>
        </w:rPr>
      </w:pPr>
      <w:r>
        <w:rPr>
          <w:sz w:val="24"/>
        </w:rPr>
        <w:t>4.3 结果与分析</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center"/>
          </w:tcPr>
          <w:p>
            <w:pPr>
              <w:jc w:val="center"/>
              <w:rPr>
                <w:szCs w:val="21"/>
              </w:rPr>
            </w:pPr>
            <w:r>
              <w:rPr>
                <w:rFonts w:eastAsia="黑体"/>
                <w:b/>
                <w:sz w:val="28"/>
                <w:szCs w:val="28"/>
              </w:rPr>
              <w:drawing>
                <wp:inline distT="0" distB="0" distL="0" distR="0">
                  <wp:extent cx="2026920" cy="1440180"/>
                  <wp:effectExtent l="0" t="0" r="0" b="7620"/>
                  <wp:docPr id="1220969743" name="图片 17" descr="fluent 1 0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69743" name="图片 17" descr="fluent 1 00500"/>
                          <pic:cNvPicPr>
                            <a:picLocks noChangeAspect="1" noChangeArrowheads="1"/>
                          </pic:cNvPicPr>
                        </pic:nvPicPr>
                        <pic:blipFill>
                          <a:blip r:embed="rId24"/>
                          <a:srcRect/>
                          <a:stretch>
                            <a:fillRect/>
                          </a:stretch>
                        </pic:blipFill>
                        <pic:spPr>
                          <a:xfrm>
                            <a:off x="0" y="0"/>
                            <a:ext cx="2026920" cy="1440180"/>
                          </a:xfrm>
                          <a:prstGeom prst="rect">
                            <a:avLst/>
                          </a:prstGeom>
                          <a:noFill/>
                          <a:ln>
                            <a:noFill/>
                          </a:ln>
                        </pic:spPr>
                      </pic:pic>
                    </a:graphicData>
                  </a:graphic>
                </wp:inline>
              </w:drawing>
            </w:r>
          </w:p>
        </w:tc>
        <w:tc>
          <w:tcPr>
            <w:tcW w:w="4148" w:type="dxa"/>
            <w:vAlign w:val="center"/>
          </w:tcPr>
          <w:p>
            <w:pPr>
              <w:jc w:val="center"/>
            </w:pPr>
            <w:r>
              <w:rPr>
                <w:rFonts w:eastAsia="黑体"/>
                <w:b/>
                <w:sz w:val="28"/>
                <w:szCs w:val="28"/>
              </w:rPr>
              <w:drawing>
                <wp:inline distT="0" distB="0" distL="0" distR="0">
                  <wp:extent cx="2019300" cy="1440180"/>
                  <wp:effectExtent l="0" t="0" r="0" b="7620"/>
                  <wp:docPr id="1817667007" name="图片 16" descr="fluent 1 00270 1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67007" name="图片 16" descr="fluent 1 00270 12033"/>
                          <pic:cNvPicPr>
                            <a:picLocks noChangeAspect="1" noChangeArrowheads="1"/>
                          </pic:cNvPicPr>
                        </pic:nvPicPr>
                        <pic:blipFill>
                          <a:blip r:embed="rId25"/>
                          <a:srcRect/>
                          <a:stretch>
                            <a:fillRect/>
                          </a:stretch>
                        </pic:blipFill>
                        <pic:spPr>
                          <a:xfrm>
                            <a:off x="0" y="0"/>
                            <a:ext cx="2019300" cy="144018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center"/>
          </w:tcPr>
          <w:p>
            <w:pPr>
              <w:tabs>
                <w:tab w:val="right" w:pos="4606"/>
                <w:tab w:val="right" w:pos="9645"/>
              </w:tabs>
              <w:adjustRightInd w:val="0"/>
              <w:snapToGrid w:val="0"/>
              <w:spacing w:before="62" w:beforeLines="20" w:after="156" w:afterLines="50"/>
              <w:ind w:firstLine="360"/>
              <w:jc w:val="center"/>
            </w:pPr>
            <w:r>
              <w:rPr>
                <w:rFonts w:hint="eastAsia"/>
                <w:sz w:val="18"/>
                <w:szCs w:val="18"/>
              </w:rPr>
              <w:t>（</w:t>
            </w:r>
            <w:r>
              <w:rPr>
                <w:sz w:val="18"/>
                <w:szCs w:val="18"/>
              </w:rPr>
              <w:t>“</w:t>
            </w:r>
            <w:r>
              <w:rPr>
                <w:rFonts w:hint="eastAsia"/>
                <w:sz w:val="18"/>
                <w:szCs w:val="18"/>
              </w:rPr>
              <w:t>回</w:t>
            </w:r>
            <w:r>
              <w:rPr>
                <w:sz w:val="18"/>
                <w:szCs w:val="18"/>
              </w:rPr>
              <w:t>”</w:t>
            </w:r>
            <w:r>
              <w:rPr>
                <w:rFonts w:hint="eastAsia"/>
                <w:sz w:val="18"/>
                <w:szCs w:val="18"/>
              </w:rPr>
              <w:t>型）</w:t>
            </w:r>
          </w:p>
        </w:tc>
        <w:tc>
          <w:tcPr>
            <w:tcW w:w="4148" w:type="dxa"/>
            <w:vAlign w:val="center"/>
          </w:tcPr>
          <w:p>
            <w:pPr>
              <w:tabs>
                <w:tab w:val="right" w:pos="4606"/>
                <w:tab w:val="right" w:pos="9645"/>
              </w:tabs>
              <w:adjustRightInd w:val="0"/>
              <w:snapToGrid w:val="0"/>
              <w:spacing w:before="62" w:beforeLines="20" w:after="156" w:afterLines="50"/>
              <w:ind w:firstLine="360"/>
              <w:jc w:val="center"/>
              <w:rPr>
                <w:sz w:val="18"/>
                <w:szCs w:val="18"/>
              </w:rPr>
            </w:pPr>
            <w:r>
              <w:rPr>
                <w:rFonts w:hint="eastAsia"/>
                <w:sz w:val="18"/>
                <w:szCs w:val="18"/>
              </w:rPr>
              <w:t>（</w:t>
            </w:r>
            <w:r>
              <w:rPr>
                <w:sz w:val="18"/>
                <w:szCs w:val="18"/>
              </w:rPr>
              <w:t>“U”</w:t>
            </w:r>
            <w:r>
              <w:rPr>
                <w:rFonts w:hint="eastAsia"/>
                <w:sz w:val="18"/>
                <w:szCs w:val="18"/>
              </w:rPr>
              <w:t>型）</w:t>
            </w:r>
          </w:p>
        </w:tc>
      </w:tr>
    </w:tbl>
    <w:p>
      <w:pPr>
        <w:adjustRightInd w:val="0"/>
        <w:snapToGrid w:val="0"/>
        <w:spacing w:line="300" w:lineRule="auto"/>
        <w:jc w:val="center"/>
        <w:rPr>
          <w:sz w:val="18"/>
          <w:szCs w:val="18"/>
        </w:rPr>
      </w:pPr>
      <w:r>
        <w:rPr>
          <w:sz w:val="18"/>
          <w:szCs w:val="18"/>
        </w:rPr>
        <w:t>图10“回”型、“U”型压差预冷货物截面风速的对比</w:t>
      </w:r>
    </w:p>
    <w:p>
      <w:pPr>
        <w:spacing w:line="360" w:lineRule="auto"/>
        <w:ind w:firstLine="420"/>
        <w:rPr>
          <w:sz w:val="24"/>
        </w:rPr>
      </w:pPr>
      <w:r>
        <w:rPr>
          <w:sz w:val="24"/>
        </w:rPr>
        <w:t>由图10可知，与“U”型可移动式压差预冷一体化装置的速度场相比，“回”型可移动式压差预冷一体化装置的速度场在均匀性方面得到了显著提高。为进一步研究“回”型可移动式压差预冷一体化装置风速随码垛长度方向的变化，将略过果蔬的风速和中间通道的风速的模拟数据进行汇总，如图11所示。</w:t>
      </w:r>
    </w:p>
    <w:p>
      <w:pPr>
        <w:jc w:val="center"/>
      </w:pPr>
      <w:r>
        <w:rPr>
          <w:szCs w:val="21"/>
        </w:rPr>
        <w:object>
          <v:shape id="_x0000_i1026" o:spt="75" alt="" type="#_x0000_t75" style="height:234.6pt;width:309pt;" o:ole="t" filled="f" o:preferrelative="t" stroked="f" coordsize="21600,21600">
            <v:path/>
            <v:fill on="f" focussize="0,0"/>
            <v:stroke on="f"/>
            <v:imagedata r:id="rId27" o:title=""/>
            <o:lock v:ext="edit" aspectratio="t"/>
            <w10:wrap type="none"/>
            <w10:anchorlock/>
          </v:shape>
          <o:OLEObject Type="Embed" ProgID="Origin95.Graph" ShapeID="_x0000_i1026" DrawAspect="Content" ObjectID="_1468075726" r:id="rId26">
            <o:LockedField>false</o:LockedField>
          </o:OLEObject>
        </w:object>
      </w:r>
    </w:p>
    <w:p>
      <w:pPr>
        <w:adjustRightInd w:val="0"/>
        <w:snapToGrid w:val="0"/>
        <w:spacing w:line="300" w:lineRule="auto"/>
        <w:jc w:val="center"/>
        <w:rPr>
          <w:sz w:val="18"/>
          <w:szCs w:val="18"/>
        </w:rPr>
      </w:pPr>
      <w:r>
        <w:rPr>
          <w:sz w:val="18"/>
          <w:szCs w:val="18"/>
        </w:rPr>
        <w:t>图11“回”型可移动式压差预冷一体化装置速度与码垛长度关系的分布曲线</w:t>
      </w:r>
    </w:p>
    <w:p>
      <w:pPr>
        <w:spacing w:line="360" w:lineRule="auto"/>
        <w:ind w:firstLine="420"/>
        <w:rPr>
          <w:sz w:val="24"/>
        </w:rPr>
      </w:pPr>
      <w:r>
        <w:rPr>
          <w:sz w:val="24"/>
        </w:rPr>
        <w:t>由图11可知，“回”型可移动式压差预冷一体化装置中间通道的风速最高为19.23m/s，即风机出风口的风速；略过果蔬的最高风速为0.94m/s，最低风速为0.53m/s，风速较为均匀。“回”型可移动式压差预冷装置解决了“U”型码垛时风速随货物码垛长度而锐减的问题，提高了预冷速度场均匀性；与“U”型可移动式压差预冷一体装置相比，“回”型可移动式压差预冷一体装置无预冷货物前后速度场分布不均的情况，可实现较大批量的果蔬预冷。</w:t>
      </w:r>
    </w:p>
    <w:p>
      <w:pPr>
        <w:spacing w:line="360" w:lineRule="auto"/>
        <w:ind w:firstLine="420"/>
        <w:rPr>
          <w:sz w:val="24"/>
        </w:rPr>
      </w:pPr>
      <w:r>
        <w:rPr>
          <w:rFonts w:hint="eastAsia"/>
          <w:sz w:val="24"/>
        </w:rPr>
        <w:t>5、小结</w:t>
      </w:r>
    </w:p>
    <w:p>
      <w:pPr>
        <w:spacing w:line="360" w:lineRule="auto"/>
        <w:ind w:firstLine="420"/>
        <w:rPr>
          <w:sz w:val="24"/>
        </w:rPr>
      </w:pPr>
      <w:r>
        <w:rPr>
          <w:sz w:val="24"/>
        </w:rPr>
        <w:t>为了研发一种对大多数果蔬都能适用、预冷速度快、冷却均匀、预冷后果蔬品质好的预冷设备，压差预冷技术应运而生，并在我国得到了迅速地发展。本文通过对近几年我国压差预冷技术与设备的研发历程进行回顾，介绍目前常见的几种压差预冷设备的工作原理，并采用数值模拟的方法对当前两种主要的可移动式压差预冷设备的速度场进行模拟，揭示并分析其流场的均匀性问题，得出以下结论：</w:t>
      </w:r>
    </w:p>
    <w:p>
      <w:pPr>
        <w:spacing w:line="360" w:lineRule="auto"/>
        <w:ind w:firstLine="420"/>
        <w:rPr>
          <w:sz w:val="24"/>
        </w:rPr>
      </w:pPr>
      <w:r>
        <w:rPr>
          <w:sz w:val="24"/>
        </w:rPr>
        <w:t>（1）单元式压差预冷设备实现了由冷库预冷到压差预冷的转变，大大降低了预冷时间，解决了预冷不均匀的问题，但该装置的预冷过程需要在冷库内部进行，所需的冷负荷由冷库的制冷系统承担。</w:t>
      </w:r>
    </w:p>
    <w:p>
      <w:pPr>
        <w:spacing w:line="360" w:lineRule="auto"/>
        <w:ind w:firstLine="420"/>
        <w:rPr>
          <w:sz w:val="24"/>
        </w:rPr>
      </w:pPr>
      <w:r>
        <w:rPr>
          <w:sz w:val="24"/>
        </w:rPr>
        <w:t>（2）为了实现装置的可移动化，使压差预冷技术得以推广到田间地头，真正实现产地预冷，2014年可移动式压差预冷设备在我国开始得到逐步地发展。</w:t>
      </w:r>
    </w:p>
    <w:p>
      <w:pPr>
        <w:spacing w:line="360" w:lineRule="auto"/>
        <w:ind w:firstLine="420"/>
        <w:rPr>
          <w:sz w:val="24"/>
        </w:rPr>
      </w:pPr>
      <w:r>
        <w:rPr>
          <w:sz w:val="24"/>
        </w:rPr>
        <w:t>（3）“U”型可移动式压差预冷一体化技术是指预冷货物为“U”字形码垛，中间为开放通道，上部用帆布盖住形成隧道，压差风机从侧面抽风使中间形成负压区，冷空气与预冷货物直接接触强制对流换热，以达到预冷的目的。模拟结果表明：采用“U”型压差预冷，中间通道及略过果蔬风速随预冷货物码垛长度增加而减小，</w:t>
      </w:r>
      <w:bookmarkStart w:id="15" w:name="_Hlk115254919"/>
      <w:r>
        <w:rPr>
          <w:sz w:val="24"/>
        </w:rPr>
        <w:t>靠近回风口处穿过果蔬风速可达2.5m/s，</w:t>
      </w:r>
      <w:bookmarkEnd w:id="15"/>
      <w:r>
        <w:rPr>
          <w:sz w:val="24"/>
        </w:rPr>
        <w:t>当距回风口距离大于2m时，穿过果蔬平均风速低于0.55m/s，预冷风速随码垛长度变化较大，风速不均匀性较高，预冷效果较差。</w:t>
      </w:r>
    </w:p>
    <w:p>
      <w:pPr>
        <w:spacing w:line="540" w:lineRule="exact"/>
        <w:ind w:firstLine="562" w:firstLineChars="200"/>
        <w:rPr>
          <w:rFonts w:eastAsia="楷体_GB2312"/>
          <w:b/>
          <w:bCs/>
          <w:sz w:val="28"/>
          <w:szCs w:val="28"/>
        </w:rPr>
      </w:pPr>
      <w:r>
        <w:rPr>
          <w:rFonts w:eastAsia="楷体_GB2312"/>
          <w:b/>
          <w:bCs/>
          <w:sz w:val="28"/>
          <w:szCs w:val="28"/>
        </w:rPr>
        <w:t>（二）</w:t>
      </w:r>
      <w:r>
        <w:rPr>
          <w:rFonts w:hint="eastAsia" w:eastAsia="楷体_GB2312"/>
          <w:b/>
          <w:bCs/>
          <w:sz w:val="28"/>
          <w:szCs w:val="28"/>
        </w:rPr>
        <w:t>预期的经济效果</w:t>
      </w:r>
    </w:p>
    <w:p>
      <w:pPr>
        <w:spacing w:line="360" w:lineRule="auto"/>
        <w:ind w:firstLine="480" w:firstLineChars="200"/>
        <w:rPr>
          <w:color w:val="000000"/>
          <w:sz w:val="24"/>
        </w:rPr>
      </w:pPr>
      <w:r>
        <w:rPr>
          <w:color w:val="000000"/>
          <w:sz w:val="24"/>
        </w:rPr>
        <w:t>与相关从业人员进行场景需求、技术交流，并对国内典型企业进行调研，对标准的结构、技术要求、试验方法等进行全面探讨，对各技术指标进行实验检测，验证，形成完整的压差预冷技术方案与标准文本。标准发布实施后，将在5-10家相关企业进行示范应用，使得企业冷链物流果蔬流通率提高5%以上。</w:t>
      </w:r>
    </w:p>
    <w:p>
      <w:pPr>
        <w:adjustRightInd w:val="0"/>
        <w:spacing w:line="600" w:lineRule="exact"/>
        <w:textAlignment w:val="baseline"/>
        <w:rPr>
          <w:rFonts w:eastAsia="黑体"/>
          <w:sz w:val="32"/>
          <w:szCs w:val="32"/>
        </w:rPr>
      </w:pPr>
      <w:r>
        <w:rPr>
          <w:rFonts w:eastAsia="黑体"/>
          <w:sz w:val="32"/>
          <w:szCs w:val="32"/>
        </w:rPr>
        <w:t>四、采用国际标准和国外先进标准的程度，以及与国际、国外同类标准水平的对比情况，或与测试的国外样品、样机的有关数据对比情况</w:t>
      </w:r>
    </w:p>
    <w:p>
      <w:pPr>
        <w:spacing w:line="360" w:lineRule="auto"/>
        <w:ind w:firstLine="480" w:firstLineChars="200"/>
        <w:rPr>
          <w:color w:val="000000"/>
          <w:sz w:val="24"/>
        </w:rPr>
      </w:pPr>
      <w:r>
        <w:rPr>
          <w:color w:val="000000"/>
          <w:sz w:val="24"/>
        </w:rPr>
        <w:t>查阅了国外相关标准及技术资料，但没有采用国际标准和国外先进标准。</w:t>
      </w:r>
    </w:p>
    <w:p>
      <w:pPr>
        <w:adjustRightInd w:val="0"/>
        <w:spacing w:line="600" w:lineRule="exact"/>
        <w:textAlignment w:val="baseline"/>
        <w:rPr>
          <w:rFonts w:eastAsia="黑体"/>
          <w:color w:val="FF0000"/>
          <w:sz w:val="32"/>
          <w:szCs w:val="32"/>
        </w:rPr>
      </w:pPr>
      <w:bookmarkStart w:id="16" w:name="_Hlk124928860"/>
      <w:r>
        <w:rPr>
          <w:rFonts w:eastAsia="黑体"/>
          <w:sz w:val="32"/>
          <w:szCs w:val="32"/>
        </w:rPr>
        <w:t>五、与有关的现行法律、法规和强制性国家标准的关系</w:t>
      </w:r>
    </w:p>
    <w:bookmarkEnd w:id="16"/>
    <w:p>
      <w:pPr>
        <w:spacing w:line="440" w:lineRule="exact"/>
        <w:ind w:firstLine="480" w:firstLineChars="200"/>
        <w:rPr>
          <w:color w:val="000000"/>
          <w:sz w:val="24"/>
          <w:szCs w:val="22"/>
        </w:rPr>
      </w:pPr>
      <w:r>
        <w:rPr>
          <w:rFonts w:hint="eastAsia"/>
          <w:color w:val="000000"/>
          <w:sz w:val="24"/>
        </w:rPr>
        <w:t>本标准按照《食品安全法》和《食品安全法实施条例》关于食品安全标准的规定，充分考虑产地预冷产业发展现状和实际需求严格贯彻国家有关方针、政策、法律和规章，严格执行强制性国家标准和行业标准。本标准引用或参考现行的</w:t>
      </w:r>
      <w:r>
        <w:rPr>
          <w:color w:val="000000"/>
          <w:sz w:val="24"/>
        </w:rPr>
        <w:t>GB/T 2934</w:t>
      </w:r>
      <w:r>
        <w:rPr>
          <w:rFonts w:hint="eastAsia"/>
          <w:color w:val="000000"/>
          <w:sz w:val="24"/>
        </w:rPr>
        <w:t>联运通用平托盘主要尺寸及公差；</w:t>
      </w:r>
      <w:r>
        <w:rPr>
          <w:color w:val="000000"/>
          <w:sz w:val="24"/>
        </w:rPr>
        <w:t>GB/T 30134</w:t>
      </w:r>
      <w:r>
        <w:rPr>
          <w:rFonts w:hint="eastAsia"/>
          <w:color w:val="000000"/>
          <w:sz w:val="24"/>
        </w:rPr>
        <w:t>冷库管理规范；</w:t>
      </w:r>
      <w:r>
        <w:rPr>
          <w:color w:val="000000"/>
          <w:sz w:val="24"/>
        </w:rPr>
        <w:t>GB 50072</w:t>
      </w:r>
      <w:r>
        <w:rPr>
          <w:rFonts w:hint="eastAsia"/>
          <w:color w:val="000000"/>
          <w:sz w:val="24"/>
        </w:rPr>
        <w:t>冷库设计标准；</w:t>
      </w:r>
      <w:r>
        <w:rPr>
          <w:color w:val="000000"/>
          <w:sz w:val="24"/>
        </w:rPr>
        <w:t>GB 51440</w:t>
      </w:r>
      <w:r>
        <w:rPr>
          <w:rFonts w:hint="eastAsia"/>
          <w:color w:val="000000"/>
          <w:sz w:val="24"/>
        </w:rPr>
        <w:t>冷库施工及验收标准；</w:t>
      </w:r>
      <w:r>
        <w:rPr>
          <w:color w:val="000000"/>
          <w:sz w:val="24"/>
        </w:rPr>
        <w:t>GH/T 1239</w:t>
      </w:r>
      <w:r>
        <w:rPr>
          <w:rFonts w:hint="eastAsia"/>
          <w:color w:val="000000"/>
          <w:sz w:val="24"/>
        </w:rPr>
        <w:t>果蔬风冷预冷装备；</w:t>
      </w:r>
      <w:r>
        <w:rPr>
          <w:color w:val="000000"/>
          <w:sz w:val="24"/>
        </w:rPr>
        <w:t>NY/T 4168</w:t>
      </w:r>
      <w:r>
        <w:rPr>
          <w:rFonts w:hint="eastAsia"/>
          <w:color w:val="000000"/>
          <w:sz w:val="24"/>
        </w:rPr>
        <w:t>果蔬预冷技术规范。在标准的制定过程中与相关的各种基础标准相衔接，遵循了政策性和协调统一性的原则。标准的名称、内容及指标与现行的国家标准、行业标准之间不存在包含、重复、交叉问题。</w:t>
      </w:r>
    </w:p>
    <w:p>
      <w:pPr>
        <w:pStyle w:val="47"/>
        <w:numPr>
          <w:ilvl w:val="0"/>
          <w:numId w:val="3"/>
        </w:numPr>
        <w:ind w:firstLineChars="0"/>
        <w:rPr>
          <w:rFonts w:ascii="Times New Roman" w:hAnsi="Times New Roman" w:eastAsia="黑体" w:cs="Times New Roman"/>
          <w:sz w:val="32"/>
          <w:szCs w:val="32"/>
        </w:rPr>
      </w:pPr>
      <w:r>
        <w:rPr>
          <w:rFonts w:ascii="Times New Roman" w:hAnsi="Times New Roman" w:eastAsia="黑体" w:cs="Times New Roman"/>
          <w:sz w:val="32"/>
          <w:szCs w:val="32"/>
        </w:rPr>
        <w:t>重大分歧意见的处理经过和依据</w:t>
      </w:r>
    </w:p>
    <w:p>
      <w:pPr>
        <w:spacing w:line="360" w:lineRule="auto"/>
        <w:ind w:firstLine="480" w:firstLineChars="200"/>
        <w:rPr>
          <w:color w:val="000000"/>
          <w:sz w:val="24"/>
        </w:rPr>
      </w:pPr>
      <w:r>
        <w:rPr>
          <w:color w:val="000000"/>
          <w:sz w:val="24"/>
        </w:rPr>
        <w:t>无</w:t>
      </w:r>
    </w:p>
    <w:p>
      <w:pPr>
        <w:pStyle w:val="47"/>
        <w:numPr>
          <w:ilvl w:val="0"/>
          <w:numId w:val="3"/>
        </w:numPr>
        <w:ind w:firstLineChars="0"/>
        <w:rPr>
          <w:rFonts w:ascii="Times New Roman" w:hAnsi="Times New Roman" w:eastAsia="黑体" w:cs="Times New Roman"/>
          <w:sz w:val="32"/>
          <w:szCs w:val="32"/>
        </w:rPr>
      </w:pPr>
      <w:r>
        <w:rPr>
          <w:rFonts w:ascii="Times New Roman" w:hAnsi="Times New Roman" w:eastAsia="黑体" w:cs="Times New Roman"/>
          <w:sz w:val="32"/>
          <w:szCs w:val="32"/>
        </w:rPr>
        <w:t>标准作为强制性标准或推荐性标准的建议</w:t>
      </w:r>
    </w:p>
    <w:p>
      <w:pPr>
        <w:spacing w:line="360" w:lineRule="auto"/>
        <w:ind w:firstLine="480" w:firstLineChars="200"/>
        <w:rPr>
          <w:color w:val="000000"/>
          <w:sz w:val="24"/>
        </w:rPr>
      </w:pPr>
      <w:r>
        <w:rPr>
          <w:color w:val="000000"/>
          <w:sz w:val="24"/>
        </w:rPr>
        <w:t xml:space="preserve">建议本标准作为推荐性行业标准。    </w:t>
      </w:r>
    </w:p>
    <w:p>
      <w:pPr>
        <w:pStyle w:val="47"/>
        <w:numPr>
          <w:ilvl w:val="0"/>
          <w:numId w:val="3"/>
        </w:numPr>
        <w:ind w:firstLineChars="0"/>
        <w:rPr>
          <w:rFonts w:ascii="Times New Roman" w:hAnsi="Times New Roman" w:eastAsia="黑体" w:cs="Times New Roman"/>
          <w:sz w:val="32"/>
          <w:szCs w:val="32"/>
        </w:rPr>
      </w:pPr>
      <w:r>
        <w:rPr>
          <w:rFonts w:ascii="Times New Roman" w:hAnsi="Times New Roman" w:eastAsia="黑体" w:cs="Times New Roman"/>
          <w:sz w:val="32"/>
          <w:szCs w:val="32"/>
        </w:rPr>
        <w:t>贯彻标准的要求和措施建议（包括组织措施、技术措施、过渡办法等内容）</w:t>
      </w:r>
    </w:p>
    <w:p>
      <w:pPr>
        <w:spacing w:line="360" w:lineRule="auto"/>
        <w:ind w:firstLine="480" w:firstLineChars="200"/>
        <w:rPr>
          <w:color w:val="000000"/>
          <w:sz w:val="24"/>
        </w:rPr>
      </w:pPr>
      <w:r>
        <w:rPr>
          <w:color w:val="000000"/>
          <w:sz w:val="24"/>
        </w:rPr>
        <w:t>企业是标准实施的主体，为促进各相关企业准确理解、掌握和执行标准，规范企业的操作和管理，提高企业冷链物流服务水平，加强行业自律，拟继续调研并推广。包括：加强宣传，大力推广。通过召开会议、发放宣传资料以及网络、微信、公众号等方式强化宣传，大力普及标准，营造贯彻标准的良好氛围，提高标准的社会关注度与知晓度，促进各相关企业准确理解、掌握和执行标准。</w:t>
      </w:r>
    </w:p>
    <w:p>
      <w:pPr>
        <w:rPr>
          <w:rFonts w:eastAsia="黑体"/>
          <w:sz w:val="32"/>
          <w:szCs w:val="32"/>
        </w:rPr>
      </w:pPr>
      <w:r>
        <w:rPr>
          <w:rFonts w:eastAsia="黑体"/>
          <w:sz w:val="32"/>
          <w:szCs w:val="32"/>
          <w:highlight w:val="lightGray"/>
        </w:rPr>
        <w:t>九、</w:t>
      </w:r>
      <w:r>
        <w:rPr>
          <w:rFonts w:eastAsia="黑体"/>
          <w:sz w:val="32"/>
          <w:szCs w:val="32"/>
        </w:rPr>
        <w:t>废止现行有关标准的建议</w:t>
      </w:r>
    </w:p>
    <w:p>
      <w:pPr>
        <w:spacing w:line="360" w:lineRule="auto"/>
        <w:ind w:firstLine="480" w:firstLineChars="200"/>
        <w:rPr>
          <w:color w:val="000000"/>
          <w:sz w:val="24"/>
        </w:rPr>
      </w:pPr>
      <w:r>
        <w:rPr>
          <w:color w:val="000000"/>
          <w:sz w:val="24"/>
        </w:rPr>
        <w:t>无</w:t>
      </w:r>
    </w:p>
    <w:p>
      <w:pPr>
        <w:rPr>
          <w:rFonts w:eastAsia="黑体"/>
          <w:sz w:val="32"/>
          <w:szCs w:val="32"/>
        </w:rPr>
      </w:pPr>
      <w:r>
        <w:rPr>
          <w:rFonts w:eastAsia="黑体"/>
          <w:sz w:val="32"/>
          <w:szCs w:val="32"/>
        </w:rPr>
        <w:t>十、其他应予说明的事项</w:t>
      </w:r>
    </w:p>
    <w:p>
      <w:pPr>
        <w:spacing w:line="360" w:lineRule="auto"/>
        <w:ind w:firstLine="480" w:firstLineChars="200"/>
        <w:rPr>
          <w:color w:val="000000"/>
          <w:sz w:val="24"/>
        </w:rPr>
      </w:pPr>
      <w:r>
        <w:rPr>
          <w:color w:val="000000"/>
          <w:sz w:val="24"/>
        </w:rPr>
        <w:t>无</w:t>
      </w:r>
    </w:p>
    <w:p>
      <w:pPr>
        <w:rPr>
          <w:rFonts w:eastAsia="黑体"/>
          <w:sz w:val="32"/>
          <w:szCs w:val="32"/>
        </w:rPr>
      </w:pPr>
    </w:p>
    <w:p>
      <w:pPr>
        <w:rPr>
          <w:rFonts w:eastAsia="黑体"/>
          <w:sz w:val="32"/>
          <w:szCs w:val="32"/>
        </w:rPr>
      </w:pPr>
    </w:p>
    <w:sectPr>
      <w:footerReference r:id="rId3" w:type="default"/>
      <w:pgSz w:w="11906" w:h="16838"/>
      <w:pgMar w:top="1440" w:right="1416"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6</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086C7A"/>
    <w:multiLevelType w:val="multilevel"/>
    <w:tmpl w:val="58086C7A"/>
    <w:lvl w:ilvl="0" w:tentative="0">
      <w:start w:val="6"/>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9"/>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3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DBF04F4"/>
    <w:multiLevelType w:val="multilevel"/>
    <w:tmpl w:val="6DBF04F4"/>
    <w:lvl w:ilvl="0" w:tentative="0">
      <w:start w:val="1"/>
      <w:numFmt w:val="none"/>
      <w:pStyle w:val="3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lYzMyNjNjNjhlNmIyZTg5MmNiNWE0NTE3ODE4Y2YifQ=="/>
  </w:docVars>
  <w:rsids>
    <w:rsidRoot w:val="004E29BF"/>
    <w:rsid w:val="00002EC0"/>
    <w:rsid w:val="00003203"/>
    <w:rsid w:val="00012EE9"/>
    <w:rsid w:val="00016AC0"/>
    <w:rsid w:val="00020D88"/>
    <w:rsid w:val="00022395"/>
    <w:rsid w:val="000230CB"/>
    <w:rsid w:val="00025D93"/>
    <w:rsid w:val="00030B0D"/>
    <w:rsid w:val="00036B79"/>
    <w:rsid w:val="00040154"/>
    <w:rsid w:val="0004141A"/>
    <w:rsid w:val="0004192A"/>
    <w:rsid w:val="00041B4F"/>
    <w:rsid w:val="00042EC1"/>
    <w:rsid w:val="000456E8"/>
    <w:rsid w:val="000461F4"/>
    <w:rsid w:val="000475DA"/>
    <w:rsid w:val="00055A61"/>
    <w:rsid w:val="000615FA"/>
    <w:rsid w:val="00064EDE"/>
    <w:rsid w:val="000717E2"/>
    <w:rsid w:val="00074122"/>
    <w:rsid w:val="00074484"/>
    <w:rsid w:val="00076AE9"/>
    <w:rsid w:val="00076FF4"/>
    <w:rsid w:val="0007758C"/>
    <w:rsid w:val="000A4B3B"/>
    <w:rsid w:val="000A6330"/>
    <w:rsid w:val="000B7F2C"/>
    <w:rsid w:val="000C1105"/>
    <w:rsid w:val="000C3ED5"/>
    <w:rsid w:val="000C6047"/>
    <w:rsid w:val="000C6E01"/>
    <w:rsid w:val="000D2DFA"/>
    <w:rsid w:val="000D3E4A"/>
    <w:rsid w:val="000E1B2F"/>
    <w:rsid w:val="000E3B3E"/>
    <w:rsid w:val="000E60F7"/>
    <w:rsid w:val="000E656E"/>
    <w:rsid w:val="000F2C28"/>
    <w:rsid w:val="000F4847"/>
    <w:rsid w:val="000F570F"/>
    <w:rsid w:val="00102EC9"/>
    <w:rsid w:val="00105052"/>
    <w:rsid w:val="00106CF8"/>
    <w:rsid w:val="001166A7"/>
    <w:rsid w:val="0012079E"/>
    <w:rsid w:val="00123158"/>
    <w:rsid w:val="00127383"/>
    <w:rsid w:val="00132FD6"/>
    <w:rsid w:val="001332E2"/>
    <w:rsid w:val="00147C3E"/>
    <w:rsid w:val="00154168"/>
    <w:rsid w:val="00154BBC"/>
    <w:rsid w:val="00155054"/>
    <w:rsid w:val="001609FD"/>
    <w:rsid w:val="00163D65"/>
    <w:rsid w:val="00167CB8"/>
    <w:rsid w:val="001721B8"/>
    <w:rsid w:val="00176B67"/>
    <w:rsid w:val="0018603C"/>
    <w:rsid w:val="00186EB4"/>
    <w:rsid w:val="00187E26"/>
    <w:rsid w:val="001909DA"/>
    <w:rsid w:val="001919C6"/>
    <w:rsid w:val="00193138"/>
    <w:rsid w:val="0019668C"/>
    <w:rsid w:val="001A2F30"/>
    <w:rsid w:val="001A7F9B"/>
    <w:rsid w:val="001B22FD"/>
    <w:rsid w:val="001B5573"/>
    <w:rsid w:val="001B6B0A"/>
    <w:rsid w:val="001C2D19"/>
    <w:rsid w:val="001C3724"/>
    <w:rsid w:val="001C40AE"/>
    <w:rsid w:val="001C5C72"/>
    <w:rsid w:val="001C5DA5"/>
    <w:rsid w:val="001C5EC3"/>
    <w:rsid w:val="001C7601"/>
    <w:rsid w:val="001C76C0"/>
    <w:rsid w:val="001D18C8"/>
    <w:rsid w:val="001D18E1"/>
    <w:rsid w:val="001D3A5D"/>
    <w:rsid w:val="001D59D3"/>
    <w:rsid w:val="001E0D30"/>
    <w:rsid w:val="001E1D61"/>
    <w:rsid w:val="001E452F"/>
    <w:rsid w:val="001E5669"/>
    <w:rsid w:val="001E5E7D"/>
    <w:rsid w:val="001F2ED9"/>
    <w:rsid w:val="001F4ECB"/>
    <w:rsid w:val="001F5BDF"/>
    <w:rsid w:val="00201E56"/>
    <w:rsid w:val="00202D68"/>
    <w:rsid w:val="0020476E"/>
    <w:rsid w:val="002073E1"/>
    <w:rsid w:val="00207A67"/>
    <w:rsid w:val="0021021A"/>
    <w:rsid w:val="00212322"/>
    <w:rsid w:val="00213557"/>
    <w:rsid w:val="00214C5F"/>
    <w:rsid w:val="002217C3"/>
    <w:rsid w:val="002262BA"/>
    <w:rsid w:val="00231C2F"/>
    <w:rsid w:val="00232D00"/>
    <w:rsid w:val="00234A88"/>
    <w:rsid w:val="002363FB"/>
    <w:rsid w:val="00240325"/>
    <w:rsid w:val="002411DB"/>
    <w:rsid w:val="00245FFC"/>
    <w:rsid w:val="0025096C"/>
    <w:rsid w:val="00251ADF"/>
    <w:rsid w:val="002529D7"/>
    <w:rsid w:val="0025479F"/>
    <w:rsid w:val="00254C94"/>
    <w:rsid w:val="00255A0C"/>
    <w:rsid w:val="00264EA5"/>
    <w:rsid w:val="00265578"/>
    <w:rsid w:val="00270CBE"/>
    <w:rsid w:val="00270DB4"/>
    <w:rsid w:val="00270EBA"/>
    <w:rsid w:val="002725A2"/>
    <w:rsid w:val="002734FF"/>
    <w:rsid w:val="002737DA"/>
    <w:rsid w:val="00275E0C"/>
    <w:rsid w:val="00276182"/>
    <w:rsid w:val="00277260"/>
    <w:rsid w:val="002808EF"/>
    <w:rsid w:val="00280C3B"/>
    <w:rsid w:val="002827DE"/>
    <w:rsid w:val="00283FD1"/>
    <w:rsid w:val="00286B71"/>
    <w:rsid w:val="00291043"/>
    <w:rsid w:val="00291F98"/>
    <w:rsid w:val="002937F1"/>
    <w:rsid w:val="00296320"/>
    <w:rsid w:val="002A0EEC"/>
    <w:rsid w:val="002A1567"/>
    <w:rsid w:val="002B7F04"/>
    <w:rsid w:val="002C1067"/>
    <w:rsid w:val="002C13A4"/>
    <w:rsid w:val="002C3614"/>
    <w:rsid w:val="002C474B"/>
    <w:rsid w:val="002C683C"/>
    <w:rsid w:val="002C69D6"/>
    <w:rsid w:val="002D137D"/>
    <w:rsid w:val="002D1966"/>
    <w:rsid w:val="002D2C6A"/>
    <w:rsid w:val="002D3BA9"/>
    <w:rsid w:val="002D45D6"/>
    <w:rsid w:val="002D6450"/>
    <w:rsid w:val="002D6830"/>
    <w:rsid w:val="002E2C09"/>
    <w:rsid w:val="002E72C8"/>
    <w:rsid w:val="002F005D"/>
    <w:rsid w:val="002F3768"/>
    <w:rsid w:val="002F42F6"/>
    <w:rsid w:val="002F4CE4"/>
    <w:rsid w:val="002F6BD9"/>
    <w:rsid w:val="002F6BE8"/>
    <w:rsid w:val="00300C5C"/>
    <w:rsid w:val="00303E95"/>
    <w:rsid w:val="00310129"/>
    <w:rsid w:val="003117B3"/>
    <w:rsid w:val="00327EF3"/>
    <w:rsid w:val="00330BAD"/>
    <w:rsid w:val="003316DD"/>
    <w:rsid w:val="00336961"/>
    <w:rsid w:val="003435E0"/>
    <w:rsid w:val="00347F4F"/>
    <w:rsid w:val="00353C97"/>
    <w:rsid w:val="003571A3"/>
    <w:rsid w:val="00364DFF"/>
    <w:rsid w:val="00376F40"/>
    <w:rsid w:val="00377B05"/>
    <w:rsid w:val="00380476"/>
    <w:rsid w:val="00380D6C"/>
    <w:rsid w:val="00381741"/>
    <w:rsid w:val="00384475"/>
    <w:rsid w:val="003872EE"/>
    <w:rsid w:val="003903E7"/>
    <w:rsid w:val="0039252B"/>
    <w:rsid w:val="003927E5"/>
    <w:rsid w:val="00393A24"/>
    <w:rsid w:val="00394008"/>
    <w:rsid w:val="003959A0"/>
    <w:rsid w:val="00396287"/>
    <w:rsid w:val="0039726B"/>
    <w:rsid w:val="00397E12"/>
    <w:rsid w:val="003A6861"/>
    <w:rsid w:val="003A7EA8"/>
    <w:rsid w:val="003B1915"/>
    <w:rsid w:val="003B2AD8"/>
    <w:rsid w:val="003B3A23"/>
    <w:rsid w:val="003B487B"/>
    <w:rsid w:val="003B4AED"/>
    <w:rsid w:val="003C494E"/>
    <w:rsid w:val="003D44FC"/>
    <w:rsid w:val="003E3242"/>
    <w:rsid w:val="003E6BE5"/>
    <w:rsid w:val="003E7BB8"/>
    <w:rsid w:val="003F25DE"/>
    <w:rsid w:val="003F74B3"/>
    <w:rsid w:val="00401AD4"/>
    <w:rsid w:val="00402AA4"/>
    <w:rsid w:val="00403C55"/>
    <w:rsid w:val="0040568B"/>
    <w:rsid w:val="00406639"/>
    <w:rsid w:val="004100C5"/>
    <w:rsid w:val="004129F9"/>
    <w:rsid w:val="00413D6C"/>
    <w:rsid w:val="0041656E"/>
    <w:rsid w:val="0042099E"/>
    <w:rsid w:val="00422828"/>
    <w:rsid w:val="00423EAD"/>
    <w:rsid w:val="0042646A"/>
    <w:rsid w:val="00426D56"/>
    <w:rsid w:val="00430B89"/>
    <w:rsid w:val="004314A8"/>
    <w:rsid w:val="00432CB5"/>
    <w:rsid w:val="004379F8"/>
    <w:rsid w:val="00442744"/>
    <w:rsid w:val="00443D37"/>
    <w:rsid w:val="00444B0C"/>
    <w:rsid w:val="004469D3"/>
    <w:rsid w:val="00450043"/>
    <w:rsid w:val="0045166E"/>
    <w:rsid w:val="004520BC"/>
    <w:rsid w:val="004604B9"/>
    <w:rsid w:val="00462503"/>
    <w:rsid w:val="00466FC3"/>
    <w:rsid w:val="0047054A"/>
    <w:rsid w:val="0047069A"/>
    <w:rsid w:val="00471A94"/>
    <w:rsid w:val="004720D4"/>
    <w:rsid w:val="0047294A"/>
    <w:rsid w:val="00473BE1"/>
    <w:rsid w:val="00490CA3"/>
    <w:rsid w:val="00491AA9"/>
    <w:rsid w:val="00493024"/>
    <w:rsid w:val="00493AE0"/>
    <w:rsid w:val="00494E56"/>
    <w:rsid w:val="0049790F"/>
    <w:rsid w:val="004A30AF"/>
    <w:rsid w:val="004A4A47"/>
    <w:rsid w:val="004A5E97"/>
    <w:rsid w:val="004A64F3"/>
    <w:rsid w:val="004B0C3E"/>
    <w:rsid w:val="004B4F06"/>
    <w:rsid w:val="004C05BD"/>
    <w:rsid w:val="004C303F"/>
    <w:rsid w:val="004C6BB4"/>
    <w:rsid w:val="004D3951"/>
    <w:rsid w:val="004D3BAF"/>
    <w:rsid w:val="004D55F3"/>
    <w:rsid w:val="004D563C"/>
    <w:rsid w:val="004E0B81"/>
    <w:rsid w:val="004E0EC0"/>
    <w:rsid w:val="004E1424"/>
    <w:rsid w:val="004E2671"/>
    <w:rsid w:val="004E29BF"/>
    <w:rsid w:val="004E2A2E"/>
    <w:rsid w:val="004E449A"/>
    <w:rsid w:val="004E5F2E"/>
    <w:rsid w:val="004F3B5C"/>
    <w:rsid w:val="00504E39"/>
    <w:rsid w:val="00510776"/>
    <w:rsid w:val="0051248E"/>
    <w:rsid w:val="00514F8A"/>
    <w:rsid w:val="00522EA9"/>
    <w:rsid w:val="00525F8E"/>
    <w:rsid w:val="00527F6A"/>
    <w:rsid w:val="00533D3A"/>
    <w:rsid w:val="00540120"/>
    <w:rsid w:val="0054508D"/>
    <w:rsid w:val="00546A5B"/>
    <w:rsid w:val="00546EA2"/>
    <w:rsid w:val="00551E55"/>
    <w:rsid w:val="00551F9D"/>
    <w:rsid w:val="005534FF"/>
    <w:rsid w:val="00553809"/>
    <w:rsid w:val="00555771"/>
    <w:rsid w:val="00557D17"/>
    <w:rsid w:val="00561BFA"/>
    <w:rsid w:val="0056486A"/>
    <w:rsid w:val="00570D9E"/>
    <w:rsid w:val="005730CD"/>
    <w:rsid w:val="00576AED"/>
    <w:rsid w:val="0058072D"/>
    <w:rsid w:val="00582A75"/>
    <w:rsid w:val="00583716"/>
    <w:rsid w:val="00586B63"/>
    <w:rsid w:val="00590807"/>
    <w:rsid w:val="005A58C2"/>
    <w:rsid w:val="005A5F2F"/>
    <w:rsid w:val="005A658F"/>
    <w:rsid w:val="005B618F"/>
    <w:rsid w:val="005B628D"/>
    <w:rsid w:val="005C7B5F"/>
    <w:rsid w:val="005E23C2"/>
    <w:rsid w:val="005E243E"/>
    <w:rsid w:val="005E293C"/>
    <w:rsid w:val="005E417C"/>
    <w:rsid w:val="005E5439"/>
    <w:rsid w:val="005E6757"/>
    <w:rsid w:val="005F0340"/>
    <w:rsid w:val="005F0D89"/>
    <w:rsid w:val="005F595C"/>
    <w:rsid w:val="005F6E43"/>
    <w:rsid w:val="00605B91"/>
    <w:rsid w:val="00611752"/>
    <w:rsid w:val="00613CF3"/>
    <w:rsid w:val="00616213"/>
    <w:rsid w:val="00620B40"/>
    <w:rsid w:val="006216A2"/>
    <w:rsid w:val="006219D2"/>
    <w:rsid w:val="00621F36"/>
    <w:rsid w:val="00621FB9"/>
    <w:rsid w:val="006232E3"/>
    <w:rsid w:val="00625546"/>
    <w:rsid w:val="00625A99"/>
    <w:rsid w:val="00626AD0"/>
    <w:rsid w:val="00632B5C"/>
    <w:rsid w:val="006334FB"/>
    <w:rsid w:val="006338E9"/>
    <w:rsid w:val="00634CB6"/>
    <w:rsid w:val="00635027"/>
    <w:rsid w:val="00640119"/>
    <w:rsid w:val="006405BD"/>
    <w:rsid w:val="00640925"/>
    <w:rsid w:val="00641CCA"/>
    <w:rsid w:val="006452C2"/>
    <w:rsid w:val="00647925"/>
    <w:rsid w:val="00652E52"/>
    <w:rsid w:val="00654699"/>
    <w:rsid w:val="00654F25"/>
    <w:rsid w:val="00660202"/>
    <w:rsid w:val="00660948"/>
    <w:rsid w:val="00660D5C"/>
    <w:rsid w:val="00661A39"/>
    <w:rsid w:val="0066216C"/>
    <w:rsid w:val="00670EB9"/>
    <w:rsid w:val="00673041"/>
    <w:rsid w:val="00673367"/>
    <w:rsid w:val="00675E5B"/>
    <w:rsid w:val="00677712"/>
    <w:rsid w:val="006834AE"/>
    <w:rsid w:val="00684109"/>
    <w:rsid w:val="006904C5"/>
    <w:rsid w:val="00694B4D"/>
    <w:rsid w:val="00696C11"/>
    <w:rsid w:val="006A192D"/>
    <w:rsid w:val="006A56B5"/>
    <w:rsid w:val="006A6D54"/>
    <w:rsid w:val="006B209C"/>
    <w:rsid w:val="006C79A5"/>
    <w:rsid w:val="006D0858"/>
    <w:rsid w:val="006E074E"/>
    <w:rsid w:val="006E0B5E"/>
    <w:rsid w:val="006E4BB7"/>
    <w:rsid w:val="006E4DD3"/>
    <w:rsid w:val="006F28CC"/>
    <w:rsid w:val="006F4292"/>
    <w:rsid w:val="006F478D"/>
    <w:rsid w:val="007018E9"/>
    <w:rsid w:val="00702812"/>
    <w:rsid w:val="00704712"/>
    <w:rsid w:val="00704D30"/>
    <w:rsid w:val="00706C18"/>
    <w:rsid w:val="00713811"/>
    <w:rsid w:val="00716459"/>
    <w:rsid w:val="00722474"/>
    <w:rsid w:val="00724BD1"/>
    <w:rsid w:val="00725441"/>
    <w:rsid w:val="00726083"/>
    <w:rsid w:val="00730D9E"/>
    <w:rsid w:val="00745AAA"/>
    <w:rsid w:val="00750340"/>
    <w:rsid w:val="007517EE"/>
    <w:rsid w:val="00752263"/>
    <w:rsid w:val="007535D5"/>
    <w:rsid w:val="00765B91"/>
    <w:rsid w:val="0077084E"/>
    <w:rsid w:val="00773944"/>
    <w:rsid w:val="00773F84"/>
    <w:rsid w:val="00775B1E"/>
    <w:rsid w:val="007769BB"/>
    <w:rsid w:val="00777BAA"/>
    <w:rsid w:val="0078047F"/>
    <w:rsid w:val="00781042"/>
    <w:rsid w:val="00787318"/>
    <w:rsid w:val="00787AE4"/>
    <w:rsid w:val="00794660"/>
    <w:rsid w:val="0079513B"/>
    <w:rsid w:val="00796E21"/>
    <w:rsid w:val="007A15C1"/>
    <w:rsid w:val="007A611B"/>
    <w:rsid w:val="007A661D"/>
    <w:rsid w:val="007B15C8"/>
    <w:rsid w:val="007B58C4"/>
    <w:rsid w:val="007B5E72"/>
    <w:rsid w:val="007B686F"/>
    <w:rsid w:val="007C2EC6"/>
    <w:rsid w:val="007C37AE"/>
    <w:rsid w:val="007C5709"/>
    <w:rsid w:val="007D120F"/>
    <w:rsid w:val="007D2928"/>
    <w:rsid w:val="007D4476"/>
    <w:rsid w:val="007D55C3"/>
    <w:rsid w:val="007D5B00"/>
    <w:rsid w:val="007E05DF"/>
    <w:rsid w:val="007E3E0C"/>
    <w:rsid w:val="007F0465"/>
    <w:rsid w:val="007F0580"/>
    <w:rsid w:val="007F4144"/>
    <w:rsid w:val="007F5A0D"/>
    <w:rsid w:val="008017BA"/>
    <w:rsid w:val="00802AB6"/>
    <w:rsid w:val="008070D7"/>
    <w:rsid w:val="00807FE5"/>
    <w:rsid w:val="008101FF"/>
    <w:rsid w:val="008152E6"/>
    <w:rsid w:val="00815790"/>
    <w:rsid w:val="00817EF5"/>
    <w:rsid w:val="00822FB0"/>
    <w:rsid w:val="00824E3A"/>
    <w:rsid w:val="008256DC"/>
    <w:rsid w:val="00830D06"/>
    <w:rsid w:val="00832D58"/>
    <w:rsid w:val="00843CB8"/>
    <w:rsid w:val="00843D65"/>
    <w:rsid w:val="00844D23"/>
    <w:rsid w:val="008469CF"/>
    <w:rsid w:val="008572D2"/>
    <w:rsid w:val="00860EE0"/>
    <w:rsid w:val="00867ABC"/>
    <w:rsid w:val="00867F93"/>
    <w:rsid w:val="0087124D"/>
    <w:rsid w:val="00875899"/>
    <w:rsid w:val="00881864"/>
    <w:rsid w:val="00884DD2"/>
    <w:rsid w:val="0088650E"/>
    <w:rsid w:val="008879AA"/>
    <w:rsid w:val="0089038E"/>
    <w:rsid w:val="008911E2"/>
    <w:rsid w:val="008915D6"/>
    <w:rsid w:val="00892C5E"/>
    <w:rsid w:val="008930AC"/>
    <w:rsid w:val="008A1066"/>
    <w:rsid w:val="008A143B"/>
    <w:rsid w:val="008A1C29"/>
    <w:rsid w:val="008A2F0A"/>
    <w:rsid w:val="008A3B15"/>
    <w:rsid w:val="008A6B4A"/>
    <w:rsid w:val="008B07E3"/>
    <w:rsid w:val="008B1B02"/>
    <w:rsid w:val="008B2065"/>
    <w:rsid w:val="008B20A8"/>
    <w:rsid w:val="008B2D5D"/>
    <w:rsid w:val="008B36F7"/>
    <w:rsid w:val="008B7346"/>
    <w:rsid w:val="008C07E9"/>
    <w:rsid w:val="008C32D0"/>
    <w:rsid w:val="008C71EA"/>
    <w:rsid w:val="008C72E3"/>
    <w:rsid w:val="008D33F6"/>
    <w:rsid w:val="008D64FA"/>
    <w:rsid w:val="008D77AC"/>
    <w:rsid w:val="008E2650"/>
    <w:rsid w:val="008E4AE0"/>
    <w:rsid w:val="008E66AA"/>
    <w:rsid w:val="008E756B"/>
    <w:rsid w:val="008F0B0E"/>
    <w:rsid w:val="008F7396"/>
    <w:rsid w:val="0090047E"/>
    <w:rsid w:val="00906557"/>
    <w:rsid w:val="00906AA9"/>
    <w:rsid w:val="00906ADC"/>
    <w:rsid w:val="00912571"/>
    <w:rsid w:val="00912F67"/>
    <w:rsid w:val="00913414"/>
    <w:rsid w:val="009135D7"/>
    <w:rsid w:val="00920059"/>
    <w:rsid w:val="009201AE"/>
    <w:rsid w:val="00920DEF"/>
    <w:rsid w:val="0092388F"/>
    <w:rsid w:val="00926DA5"/>
    <w:rsid w:val="00927622"/>
    <w:rsid w:val="00933BDA"/>
    <w:rsid w:val="00935317"/>
    <w:rsid w:val="00940143"/>
    <w:rsid w:val="00941C32"/>
    <w:rsid w:val="00943C39"/>
    <w:rsid w:val="009457F8"/>
    <w:rsid w:val="00947786"/>
    <w:rsid w:val="0095008F"/>
    <w:rsid w:val="00960D30"/>
    <w:rsid w:val="0096164E"/>
    <w:rsid w:val="009620FC"/>
    <w:rsid w:val="009674EF"/>
    <w:rsid w:val="00970BC1"/>
    <w:rsid w:val="00973CE5"/>
    <w:rsid w:val="00974D28"/>
    <w:rsid w:val="00975ABA"/>
    <w:rsid w:val="00975F82"/>
    <w:rsid w:val="0097645D"/>
    <w:rsid w:val="00976E03"/>
    <w:rsid w:val="00977F81"/>
    <w:rsid w:val="009815DE"/>
    <w:rsid w:val="00981EE2"/>
    <w:rsid w:val="00983A14"/>
    <w:rsid w:val="00984047"/>
    <w:rsid w:val="0098416F"/>
    <w:rsid w:val="00984574"/>
    <w:rsid w:val="00984B36"/>
    <w:rsid w:val="0098578D"/>
    <w:rsid w:val="009872B1"/>
    <w:rsid w:val="00987CA9"/>
    <w:rsid w:val="00990DFA"/>
    <w:rsid w:val="00993817"/>
    <w:rsid w:val="009A1533"/>
    <w:rsid w:val="009A240F"/>
    <w:rsid w:val="009A5D18"/>
    <w:rsid w:val="009A5EBB"/>
    <w:rsid w:val="009A7A69"/>
    <w:rsid w:val="009B1731"/>
    <w:rsid w:val="009B2647"/>
    <w:rsid w:val="009B59EA"/>
    <w:rsid w:val="009B7678"/>
    <w:rsid w:val="009C0E8C"/>
    <w:rsid w:val="009C21F8"/>
    <w:rsid w:val="009D0217"/>
    <w:rsid w:val="009D2531"/>
    <w:rsid w:val="009D668E"/>
    <w:rsid w:val="009D7DCD"/>
    <w:rsid w:val="009D7FC8"/>
    <w:rsid w:val="009E2C10"/>
    <w:rsid w:val="009E3F60"/>
    <w:rsid w:val="009E4781"/>
    <w:rsid w:val="009E4FC5"/>
    <w:rsid w:val="009E70A2"/>
    <w:rsid w:val="009E7BD5"/>
    <w:rsid w:val="009F0BEA"/>
    <w:rsid w:val="009F1D73"/>
    <w:rsid w:val="009F4BCC"/>
    <w:rsid w:val="00A031B4"/>
    <w:rsid w:val="00A05202"/>
    <w:rsid w:val="00A05320"/>
    <w:rsid w:val="00A118CC"/>
    <w:rsid w:val="00A12443"/>
    <w:rsid w:val="00A136EA"/>
    <w:rsid w:val="00A2263A"/>
    <w:rsid w:val="00A22C95"/>
    <w:rsid w:val="00A2387A"/>
    <w:rsid w:val="00A241C3"/>
    <w:rsid w:val="00A27C26"/>
    <w:rsid w:val="00A333EB"/>
    <w:rsid w:val="00A33B6C"/>
    <w:rsid w:val="00A37F2E"/>
    <w:rsid w:val="00A44076"/>
    <w:rsid w:val="00A44E58"/>
    <w:rsid w:val="00A45D19"/>
    <w:rsid w:val="00A45E1D"/>
    <w:rsid w:val="00A46ADB"/>
    <w:rsid w:val="00A473AB"/>
    <w:rsid w:val="00A70A33"/>
    <w:rsid w:val="00A7318D"/>
    <w:rsid w:val="00A8415C"/>
    <w:rsid w:val="00A85069"/>
    <w:rsid w:val="00A8576A"/>
    <w:rsid w:val="00A860A3"/>
    <w:rsid w:val="00A871A3"/>
    <w:rsid w:val="00A87AEF"/>
    <w:rsid w:val="00A90308"/>
    <w:rsid w:val="00A9250D"/>
    <w:rsid w:val="00A936AA"/>
    <w:rsid w:val="00A93BCC"/>
    <w:rsid w:val="00A93C72"/>
    <w:rsid w:val="00A950AB"/>
    <w:rsid w:val="00AA0486"/>
    <w:rsid w:val="00AB016C"/>
    <w:rsid w:val="00AB05D2"/>
    <w:rsid w:val="00AB10A0"/>
    <w:rsid w:val="00AB2EE4"/>
    <w:rsid w:val="00AB55C4"/>
    <w:rsid w:val="00AB57A1"/>
    <w:rsid w:val="00AB6212"/>
    <w:rsid w:val="00AC315D"/>
    <w:rsid w:val="00AC3F56"/>
    <w:rsid w:val="00AC6A7D"/>
    <w:rsid w:val="00AD43E5"/>
    <w:rsid w:val="00AD5FA9"/>
    <w:rsid w:val="00AD63F4"/>
    <w:rsid w:val="00AD7754"/>
    <w:rsid w:val="00AE08AE"/>
    <w:rsid w:val="00AE0E0F"/>
    <w:rsid w:val="00AE2EE9"/>
    <w:rsid w:val="00AE4AA4"/>
    <w:rsid w:val="00AF236E"/>
    <w:rsid w:val="00AF75E2"/>
    <w:rsid w:val="00B04D1E"/>
    <w:rsid w:val="00B068C9"/>
    <w:rsid w:val="00B07416"/>
    <w:rsid w:val="00B11279"/>
    <w:rsid w:val="00B1380F"/>
    <w:rsid w:val="00B22450"/>
    <w:rsid w:val="00B22460"/>
    <w:rsid w:val="00B22981"/>
    <w:rsid w:val="00B35080"/>
    <w:rsid w:val="00B35907"/>
    <w:rsid w:val="00B36DD6"/>
    <w:rsid w:val="00B40349"/>
    <w:rsid w:val="00B40538"/>
    <w:rsid w:val="00B41711"/>
    <w:rsid w:val="00B43270"/>
    <w:rsid w:val="00B44D0D"/>
    <w:rsid w:val="00B47993"/>
    <w:rsid w:val="00B51D19"/>
    <w:rsid w:val="00B56775"/>
    <w:rsid w:val="00B632F9"/>
    <w:rsid w:val="00B7079B"/>
    <w:rsid w:val="00B7137A"/>
    <w:rsid w:val="00B71619"/>
    <w:rsid w:val="00B7331E"/>
    <w:rsid w:val="00B7631F"/>
    <w:rsid w:val="00B80B6A"/>
    <w:rsid w:val="00B81FD2"/>
    <w:rsid w:val="00B84347"/>
    <w:rsid w:val="00B877C1"/>
    <w:rsid w:val="00B87AB8"/>
    <w:rsid w:val="00B903FD"/>
    <w:rsid w:val="00B90C18"/>
    <w:rsid w:val="00B920AB"/>
    <w:rsid w:val="00B953EE"/>
    <w:rsid w:val="00B975C0"/>
    <w:rsid w:val="00BA2F53"/>
    <w:rsid w:val="00BA64A8"/>
    <w:rsid w:val="00BB3ABC"/>
    <w:rsid w:val="00BD1939"/>
    <w:rsid w:val="00BD302D"/>
    <w:rsid w:val="00BE22CA"/>
    <w:rsid w:val="00BE3BB8"/>
    <w:rsid w:val="00BE4018"/>
    <w:rsid w:val="00BE6BFC"/>
    <w:rsid w:val="00BF14BF"/>
    <w:rsid w:val="00BF44FF"/>
    <w:rsid w:val="00BF713C"/>
    <w:rsid w:val="00C01A63"/>
    <w:rsid w:val="00C02411"/>
    <w:rsid w:val="00C03105"/>
    <w:rsid w:val="00C14DC1"/>
    <w:rsid w:val="00C259D8"/>
    <w:rsid w:val="00C308D2"/>
    <w:rsid w:val="00C309EC"/>
    <w:rsid w:val="00C3408E"/>
    <w:rsid w:val="00C37B83"/>
    <w:rsid w:val="00C41846"/>
    <w:rsid w:val="00C4250E"/>
    <w:rsid w:val="00C443BE"/>
    <w:rsid w:val="00C4681B"/>
    <w:rsid w:val="00C4710A"/>
    <w:rsid w:val="00C47B78"/>
    <w:rsid w:val="00C51978"/>
    <w:rsid w:val="00C534FC"/>
    <w:rsid w:val="00C53B07"/>
    <w:rsid w:val="00C6464D"/>
    <w:rsid w:val="00C67288"/>
    <w:rsid w:val="00C70116"/>
    <w:rsid w:val="00C70F9F"/>
    <w:rsid w:val="00C735CF"/>
    <w:rsid w:val="00C7390F"/>
    <w:rsid w:val="00C7642C"/>
    <w:rsid w:val="00C76FFB"/>
    <w:rsid w:val="00C77EB8"/>
    <w:rsid w:val="00C805CE"/>
    <w:rsid w:val="00C817E7"/>
    <w:rsid w:val="00C84115"/>
    <w:rsid w:val="00C8542E"/>
    <w:rsid w:val="00C957F7"/>
    <w:rsid w:val="00C95D5E"/>
    <w:rsid w:val="00CA33A5"/>
    <w:rsid w:val="00CA6CA3"/>
    <w:rsid w:val="00CB1B36"/>
    <w:rsid w:val="00CB4037"/>
    <w:rsid w:val="00CB59BF"/>
    <w:rsid w:val="00CB5DEE"/>
    <w:rsid w:val="00CC53E8"/>
    <w:rsid w:val="00CC55AF"/>
    <w:rsid w:val="00CC6DEB"/>
    <w:rsid w:val="00CD6563"/>
    <w:rsid w:val="00CE0795"/>
    <w:rsid w:val="00CE1890"/>
    <w:rsid w:val="00CE1F36"/>
    <w:rsid w:val="00CE3286"/>
    <w:rsid w:val="00CE367B"/>
    <w:rsid w:val="00CE4B1F"/>
    <w:rsid w:val="00CE6789"/>
    <w:rsid w:val="00CE6EFE"/>
    <w:rsid w:val="00CF0FE1"/>
    <w:rsid w:val="00CF23C9"/>
    <w:rsid w:val="00CF7945"/>
    <w:rsid w:val="00CF79E2"/>
    <w:rsid w:val="00CF7AB0"/>
    <w:rsid w:val="00D04B0F"/>
    <w:rsid w:val="00D1260C"/>
    <w:rsid w:val="00D12C71"/>
    <w:rsid w:val="00D13F7E"/>
    <w:rsid w:val="00D27599"/>
    <w:rsid w:val="00D347AD"/>
    <w:rsid w:val="00D418ED"/>
    <w:rsid w:val="00D428F3"/>
    <w:rsid w:val="00D4356F"/>
    <w:rsid w:val="00D45BBC"/>
    <w:rsid w:val="00D52690"/>
    <w:rsid w:val="00D53148"/>
    <w:rsid w:val="00D53FF8"/>
    <w:rsid w:val="00D54694"/>
    <w:rsid w:val="00D575F6"/>
    <w:rsid w:val="00D5794E"/>
    <w:rsid w:val="00D607A5"/>
    <w:rsid w:val="00D61171"/>
    <w:rsid w:val="00D64D5E"/>
    <w:rsid w:val="00D66420"/>
    <w:rsid w:val="00D710D1"/>
    <w:rsid w:val="00D749EC"/>
    <w:rsid w:val="00D7592A"/>
    <w:rsid w:val="00D7628A"/>
    <w:rsid w:val="00D82124"/>
    <w:rsid w:val="00D82B5C"/>
    <w:rsid w:val="00D83A5E"/>
    <w:rsid w:val="00D870D6"/>
    <w:rsid w:val="00D91617"/>
    <w:rsid w:val="00D91F8F"/>
    <w:rsid w:val="00D92264"/>
    <w:rsid w:val="00D930DA"/>
    <w:rsid w:val="00D963AA"/>
    <w:rsid w:val="00D96ABF"/>
    <w:rsid w:val="00DA16A9"/>
    <w:rsid w:val="00DA661D"/>
    <w:rsid w:val="00DA7FF5"/>
    <w:rsid w:val="00DB21FA"/>
    <w:rsid w:val="00DB2252"/>
    <w:rsid w:val="00DB4866"/>
    <w:rsid w:val="00DB6526"/>
    <w:rsid w:val="00DC0CB5"/>
    <w:rsid w:val="00DC1705"/>
    <w:rsid w:val="00DC19FD"/>
    <w:rsid w:val="00DC4037"/>
    <w:rsid w:val="00DC44C4"/>
    <w:rsid w:val="00DD03CD"/>
    <w:rsid w:val="00DD2596"/>
    <w:rsid w:val="00DD37A5"/>
    <w:rsid w:val="00DD413E"/>
    <w:rsid w:val="00DD7119"/>
    <w:rsid w:val="00DE03FE"/>
    <w:rsid w:val="00DE0578"/>
    <w:rsid w:val="00DE1EF4"/>
    <w:rsid w:val="00DE6137"/>
    <w:rsid w:val="00DF1724"/>
    <w:rsid w:val="00DF6007"/>
    <w:rsid w:val="00DF6292"/>
    <w:rsid w:val="00DF7012"/>
    <w:rsid w:val="00E043FE"/>
    <w:rsid w:val="00E11696"/>
    <w:rsid w:val="00E12451"/>
    <w:rsid w:val="00E13475"/>
    <w:rsid w:val="00E16855"/>
    <w:rsid w:val="00E17003"/>
    <w:rsid w:val="00E24B22"/>
    <w:rsid w:val="00E252C9"/>
    <w:rsid w:val="00E26431"/>
    <w:rsid w:val="00E2716B"/>
    <w:rsid w:val="00E319CD"/>
    <w:rsid w:val="00E32377"/>
    <w:rsid w:val="00E35868"/>
    <w:rsid w:val="00E4260E"/>
    <w:rsid w:val="00E507F0"/>
    <w:rsid w:val="00E50883"/>
    <w:rsid w:val="00E52618"/>
    <w:rsid w:val="00E6200B"/>
    <w:rsid w:val="00E62FEA"/>
    <w:rsid w:val="00E67FB5"/>
    <w:rsid w:val="00E719B2"/>
    <w:rsid w:val="00E71FC7"/>
    <w:rsid w:val="00E73CF5"/>
    <w:rsid w:val="00E74571"/>
    <w:rsid w:val="00E765EF"/>
    <w:rsid w:val="00E7772F"/>
    <w:rsid w:val="00E80D8E"/>
    <w:rsid w:val="00E82B57"/>
    <w:rsid w:val="00E8357A"/>
    <w:rsid w:val="00E84E77"/>
    <w:rsid w:val="00E87F81"/>
    <w:rsid w:val="00E92C10"/>
    <w:rsid w:val="00E96A10"/>
    <w:rsid w:val="00EA3D3A"/>
    <w:rsid w:val="00EA76F1"/>
    <w:rsid w:val="00EB35D5"/>
    <w:rsid w:val="00EC41C5"/>
    <w:rsid w:val="00EC46D1"/>
    <w:rsid w:val="00EC479D"/>
    <w:rsid w:val="00EC60D0"/>
    <w:rsid w:val="00ED0C0F"/>
    <w:rsid w:val="00ED465E"/>
    <w:rsid w:val="00ED62A6"/>
    <w:rsid w:val="00ED69E4"/>
    <w:rsid w:val="00ED6DC3"/>
    <w:rsid w:val="00ED71F7"/>
    <w:rsid w:val="00EE15E2"/>
    <w:rsid w:val="00EE2665"/>
    <w:rsid w:val="00EE6616"/>
    <w:rsid w:val="00EE75DF"/>
    <w:rsid w:val="00EF1048"/>
    <w:rsid w:val="00EF20FB"/>
    <w:rsid w:val="00EF27D0"/>
    <w:rsid w:val="00EF2F28"/>
    <w:rsid w:val="00EF38B7"/>
    <w:rsid w:val="00EF3C1F"/>
    <w:rsid w:val="00EF3E83"/>
    <w:rsid w:val="00EF5088"/>
    <w:rsid w:val="00F000D2"/>
    <w:rsid w:val="00F0332A"/>
    <w:rsid w:val="00F06867"/>
    <w:rsid w:val="00F07B6D"/>
    <w:rsid w:val="00F10C29"/>
    <w:rsid w:val="00F12617"/>
    <w:rsid w:val="00F12B0A"/>
    <w:rsid w:val="00F173C2"/>
    <w:rsid w:val="00F251A4"/>
    <w:rsid w:val="00F315AF"/>
    <w:rsid w:val="00F325A7"/>
    <w:rsid w:val="00F32DDC"/>
    <w:rsid w:val="00F377FC"/>
    <w:rsid w:val="00F401AF"/>
    <w:rsid w:val="00F40BFA"/>
    <w:rsid w:val="00F44209"/>
    <w:rsid w:val="00F446AA"/>
    <w:rsid w:val="00F44C36"/>
    <w:rsid w:val="00F453BF"/>
    <w:rsid w:val="00F50C34"/>
    <w:rsid w:val="00F5450A"/>
    <w:rsid w:val="00F56E93"/>
    <w:rsid w:val="00F57528"/>
    <w:rsid w:val="00F641B8"/>
    <w:rsid w:val="00F65063"/>
    <w:rsid w:val="00F735FE"/>
    <w:rsid w:val="00F73714"/>
    <w:rsid w:val="00F77E6B"/>
    <w:rsid w:val="00F835D9"/>
    <w:rsid w:val="00F84F89"/>
    <w:rsid w:val="00F900A6"/>
    <w:rsid w:val="00F9031E"/>
    <w:rsid w:val="00F9402D"/>
    <w:rsid w:val="00F94ED8"/>
    <w:rsid w:val="00F958E1"/>
    <w:rsid w:val="00FA0022"/>
    <w:rsid w:val="00FA1254"/>
    <w:rsid w:val="00FA2C83"/>
    <w:rsid w:val="00FA496F"/>
    <w:rsid w:val="00FB4035"/>
    <w:rsid w:val="00FB554C"/>
    <w:rsid w:val="00FB78D5"/>
    <w:rsid w:val="00FB7F7E"/>
    <w:rsid w:val="00FC2FDC"/>
    <w:rsid w:val="00FC46C0"/>
    <w:rsid w:val="00FC4813"/>
    <w:rsid w:val="00FD2A66"/>
    <w:rsid w:val="00FD2E5C"/>
    <w:rsid w:val="00FE0A83"/>
    <w:rsid w:val="00FE2200"/>
    <w:rsid w:val="00FE49BC"/>
    <w:rsid w:val="00FF441B"/>
    <w:rsid w:val="0C421B76"/>
    <w:rsid w:val="0C633C0C"/>
    <w:rsid w:val="0D8C734A"/>
    <w:rsid w:val="19BC6971"/>
    <w:rsid w:val="25180836"/>
    <w:rsid w:val="287A3F34"/>
    <w:rsid w:val="33203531"/>
    <w:rsid w:val="38990E17"/>
    <w:rsid w:val="3A8C351A"/>
    <w:rsid w:val="4A24185D"/>
    <w:rsid w:val="4CC02C2C"/>
    <w:rsid w:val="4D432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宋体" w:hAnsi="宋体"/>
      <w:b/>
      <w:bCs/>
      <w:sz w:val="28"/>
      <w:szCs w:val="28"/>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44"/>
    <w:autoRedefine/>
    <w:uiPriority w:val="0"/>
    <w:pPr>
      <w:jc w:val="left"/>
    </w:pPr>
  </w:style>
  <w:style w:type="paragraph" w:styleId="5">
    <w:name w:val="Body Text Indent"/>
    <w:basedOn w:val="1"/>
    <w:qFormat/>
    <w:uiPriority w:val="0"/>
    <w:pPr>
      <w:ind w:firstLine="480" w:firstLineChars="200"/>
    </w:pPr>
    <w:rPr>
      <w:sz w:val="24"/>
    </w:rPr>
  </w:style>
  <w:style w:type="paragraph" w:styleId="6">
    <w:name w:val="Date"/>
    <w:basedOn w:val="1"/>
    <w:next w:val="1"/>
    <w:qFormat/>
    <w:uiPriority w:val="0"/>
    <w:pPr>
      <w:ind w:left="100" w:leftChars="2500"/>
    </w:pPr>
    <w:rPr>
      <w:rFonts w:ascii="宋体" w:hAnsi="宋体"/>
      <w:sz w:val="24"/>
    </w:rPr>
  </w:style>
  <w:style w:type="paragraph" w:styleId="7">
    <w:name w:val="Body Text Indent 2"/>
    <w:basedOn w:val="1"/>
    <w:autoRedefine/>
    <w:qFormat/>
    <w:uiPriority w:val="0"/>
    <w:pPr>
      <w:ind w:firstLine="340"/>
    </w:pPr>
  </w:style>
  <w:style w:type="paragraph" w:styleId="8">
    <w:name w:val="Balloon Text"/>
    <w:basedOn w:val="1"/>
    <w:autoRedefine/>
    <w:semiHidden/>
    <w:qFormat/>
    <w:uiPriority w:val="0"/>
    <w:rPr>
      <w:sz w:val="18"/>
      <w:szCs w:val="18"/>
    </w:rPr>
  </w:style>
  <w:style w:type="paragraph" w:styleId="9">
    <w:name w:val="footer"/>
    <w:basedOn w:val="1"/>
    <w:link w:val="40"/>
    <w:qFormat/>
    <w:uiPriority w:val="99"/>
    <w:pPr>
      <w:tabs>
        <w:tab w:val="center" w:pos="4153"/>
        <w:tab w:val="right" w:pos="8306"/>
      </w:tabs>
      <w:snapToGrid w:val="0"/>
      <w:jc w:val="left"/>
    </w:pPr>
    <w:rPr>
      <w:sz w:val="18"/>
      <w:szCs w:val="18"/>
    </w:rPr>
  </w:style>
  <w:style w:type="paragraph" w:styleId="10">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link w:val="56"/>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45"/>
    <w:autoRedefine/>
    <w:qFormat/>
    <w:uiPriority w:val="0"/>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22"/>
    <w:rPr>
      <w:b/>
      <w:bCs/>
    </w:rPr>
  </w:style>
  <w:style w:type="character" w:styleId="18">
    <w:name w:val="HTML Typewriter"/>
    <w:uiPriority w:val="0"/>
    <w:rPr>
      <w:rFonts w:ascii="Courier New" w:hAnsi="Courier New"/>
      <w:sz w:val="20"/>
      <w:szCs w:val="20"/>
    </w:rPr>
  </w:style>
  <w:style w:type="character" w:styleId="19">
    <w:name w:val="Hyperlink"/>
    <w:basedOn w:val="16"/>
    <w:autoRedefine/>
    <w:unhideWhenUsed/>
    <w:uiPriority w:val="0"/>
    <w:rPr>
      <w:color w:val="0000FF" w:themeColor="hyperlink"/>
      <w:u w:val="single"/>
      <w14:textFill>
        <w14:solidFill>
          <w14:schemeClr w14:val="hlink"/>
        </w14:solidFill>
      </w14:textFill>
    </w:rPr>
  </w:style>
  <w:style w:type="character" w:styleId="20">
    <w:name w:val="annotation reference"/>
    <w:autoRedefine/>
    <w:uiPriority w:val="0"/>
    <w:rPr>
      <w:sz w:val="21"/>
      <w:szCs w:val="21"/>
    </w:rPr>
  </w:style>
  <w:style w:type="paragraph" w:customStyle="1" w:styleId="21">
    <w:name w:val="目次、标准名称标题"/>
    <w:basedOn w:val="1"/>
    <w:next w:val="1"/>
    <w:autoRedefine/>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2">
    <w:name w:val="段"/>
    <w:link w:val="4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注×："/>
    <w:autoRedefine/>
    <w:uiPriority w:val="0"/>
    <w:pPr>
      <w:widowControl w:val="0"/>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24">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5">
    <w:name w:val="封面标准英文名称"/>
    <w:autoRedefine/>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6">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7">
    <w:name w:val="字母编号列项（一级）"/>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8">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29">
    <w:name w:val="章标题"/>
    <w:next w:val="22"/>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0">
    <w:name w:val="一级条标题"/>
    <w:next w:val="22"/>
    <w:link w:val="42"/>
    <w:autoRedefine/>
    <w:qFormat/>
    <w:uiPriority w:val="0"/>
    <w:pPr>
      <w:outlineLvl w:val="2"/>
    </w:pPr>
    <w:rPr>
      <w:rFonts w:ascii="Times New Roman" w:hAnsi="Times New Roman" w:eastAsia="黑体" w:cs="Times New Roman"/>
      <w:sz w:val="21"/>
      <w:lang w:val="en-US" w:eastAsia="zh-CN" w:bidi="ar-SA"/>
    </w:rPr>
  </w:style>
  <w:style w:type="paragraph" w:customStyle="1" w:styleId="31">
    <w:name w:val="二级条标题"/>
    <w:basedOn w:val="30"/>
    <w:next w:val="22"/>
    <w:qFormat/>
    <w:uiPriority w:val="0"/>
    <w:pPr>
      <w:numPr>
        <w:ilvl w:val="3"/>
        <w:numId w:val="1"/>
      </w:numPr>
      <w:tabs>
        <w:tab w:val="left" w:pos="360"/>
      </w:tabs>
      <w:outlineLvl w:val="3"/>
    </w:pPr>
  </w:style>
  <w:style w:type="paragraph" w:customStyle="1" w:styleId="32">
    <w:name w:val="三级条标题"/>
    <w:basedOn w:val="31"/>
    <w:next w:val="22"/>
    <w:qFormat/>
    <w:uiPriority w:val="0"/>
    <w:pPr>
      <w:numPr>
        <w:ilvl w:val="0"/>
        <w:numId w:val="0"/>
      </w:numPr>
      <w:outlineLvl w:val="4"/>
    </w:pPr>
  </w:style>
  <w:style w:type="paragraph" w:customStyle="1" w:styleId="33">
    <w:name w:val="四级条标题"/>
    <w:basedOn w:val="32"/>
    <w:next w:val="22"/>
    <w:autoRedefine/>
    <w:qFormat/>
    <w:uiPriority w:val="0"/>
    <w:pPr>
      <w:outlineLvl w:val="5"/>
    </w:pPr>
  </w:style>
  <w:style w:type="paragraph" w:customStyle="1" w:styleId="34">
    <w:name w:val="五级条标题"/>
    <w:basedOn w:val="33"/>
    <w:next w:val="22"/>
    <w:qFormat/>
    <w:uiPriority w:val="0"/>
    <w:pPr>
      <w:outlineLvl w:val="6"/>
    </w:pPr>
  </w:style>
  <w:style w:type="paragraph" w:customStyle="1" w:styleId="35">
    <w:name w:val="标准书眉一"/>
    <w:autoRedefine/>
    <w:qFormat/>
    <w:uiPriority w:val="0"/>
    <w:pPr>
      <w:jc w:val="both"/>
    </w:pPr>
    <w:rPr>
      <w:rFonts w:ascii="Times New Roman" w:hAnsi="Times New Roman" w:eastAsia="宋体" w:cs="Times New Roman"/>
      <w:lang w:val="en-US" w:eastAsia="zh-CN" w:bidi="ar-SA"/>
    </w:rPr>
  </w:style>
  <w:style w:type="paragraph" w:customStyle="1" w:styleId="36">
    <w:name w:val="注："/>
    <w:next w:val="22"/>
    <w:autoRedefine/>
    <w:uiPriority w:val="0"/>
    <w:pPr>
      <w:widowControl w:val="0"/>
      <w:numPr>
        <w:ilvl w:val="0"/>
        <w:numId w:val="2"/>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37">
    <w:name w:val="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38">
    <w:name w:val="Char Char Char"/>
    <w:basedOn w:val="1"/>
    <w:autoRedefine/>
    <w:qFormat/>
    <w:uiPriority w:val="0"/>
    <w:pPr>
      <w:widowControl/>
      <w:spacing w:after="160" w:line="240" w:lineRule="exact"/>
      <w:jc w:val="left"/>
    </w:pPr>
    <w:rPr>
      <w:rFonts w:ascii="Verdana" w:hAnsi="Verdana"/>
      <w:kern w:val="0"/>
      <w:sz w:val="18"/>
      <w:szCs w:val="20"/>
      <w:lang w:eastAsia="en-US"/>
    </w:rPr>
  </w:style>
  <w:style w:type="character" w:customStyle="1" w:styleId="39">
    <w:name w:val="页眉 字符"/>
    <w:link w:val="10"/>
    <w:autoRedefine/>
    <w:qFormat/>
    <w:uiPriority w:val="0"/>
    <w:rPr>
      <w:kern w:val="2"/>
      <w:sz w:val="18"/>
      <w:szCs w:val="18"/>
    </w:rPr>
  </w:style>
  <w:style w:type="character" w:customStyle="1" w:styleId="40">
    <w:name w:val="页脚 字符"/>
    <w:link w:val="9"/>
    <w:qFormat/>
    <w:uiPriority w:val="99"/>
    <w:rPr>
      <w:kern w:val="2"/>
      <w:sz w:val="18"/>
      <w:szCs w:val="18"/>
    </w:rPr>
  </w:style>
  <w:style w:type="character" w:customStyle="1" w:styleId="41">
    <w:name w:val="段 Char"/>
    <w:link w:val="22"/>
    <w:qFormat/>
    <w:uiPriority w:val="0"/>
    <w:rPr>
      <w:rFonts w:ascii="宋体"/>
      <w:sz w:val="21"/>
      <w:lang w:bidi="ar-SA"/>
    </w:rPr>
  </w:style>
  <w:style w:type="character" w:customStyle="1" w:styleId="42">
    <w:name w:val="一级条标题 Char"/>
    <w:link w:val="30"/>
    <w:autoRedefine/>
    <w:qFormat/>
    <w:locked/>
    <w:uiPriority w:val="0"/>
    <w:rPr>
      <w:rFonts w:eastAsia="黑体"/>
      <w:sz w:val="21"/>
      <w:lang w:bidi="ar-SA"/>
    </w:rPr>
  </w:style>
  <w:style w:type="paragraph" w:customStyle="1" w:styleId="43">
    <w:name w:val="p17"/>
    <w:basedOn w:val="1"/>
    <w:qFormat/>
    <w:uiPriority w:val="0"/>
    <w:pPr>
      <w:widowControl/>
      <w:ind w:firstLine="420"/>
    </w:pPr>
    <w:rPr>
      <w:rFonts w:ascii="宋体" w:hAnsi="宋体" w:cs="宋体"/>
      <w:kern w:val="0"/>
      <w:szCs w:val="21"/>
    </w:rPr>
  </w:style>
  <w:style w:type="character" w:customStyle="1" w:styleId="44">
    <w:name w:val="批注文字 字符"/>
    <w:link w:val="4"/>
    <w:autoRedefine/>
    <w:qFormat/>
    <w:uiPriority w:val="0"/>
    <w:rPr>
      <w:kern w:val="2"/>
      <w:sz w:val="21"/>
      <w:szCs w:val="24"/>
    </w:rPr>
  </w:style>
  <w:style w:type="character" w:customStyle="1" w:styleId="45">
    <w:name w:val="批注主题 字符"/>
    <w:link w:val="13"/>
    <w:autoRedefine/>
    <w:qFormat/>
    <w:uiPriority w:val="0"/>
    <w:rPr>
      <w:b/>
      <w:bCs/>
      <w:kern w:val="2"/>
      <w:sz w:val="21"/>
      <w:szCs w:val="24"/>
    </w:rPr>
  </w:style>
  <w:style w:type="paragraph" w:customStyle="1" w:styleId="46">
    <w:name w:val="正文表标题"/>
    <w:next w:val="22"/>
    <w:qFormat/>
    <w:uiPriority w:val="0"/>
    <w:pPr>
      <w:jc w:val="center"/>
    </w:pPr>
    <w:rPr>
      <w:rFonts w:ascii="黑体" w:hAnsi="Times New Roman" w:eastAsia="黑体" w:cs="Times New Roman"/>
      <w:sz w:val="21"/>
      <w:lang w:val="en-US" w:eastAsia="zh-CN" w:bidi="ar-SA"/>
    </w:rPr>
  </w:style>
  <w:style w:type="paragraph" w:styleId="47">
    <w:name w:val="List Paragraph"/>
    <w:basedOn w:val="1"/>
    <w:qFormat/>
    <w:uiPriority w:val="34"/>
    <w:pPr>
      <w:ind w:firstLine="420" w:firstLineChars="200"/>
    </w:pPr>
    <w:rPr>
      <w:rFonts w:asciiTheme="minorHAnsi" w:hAnsiTheme="minorHAnsi" w:eastAsiaTheme="minorEastAsia" w:cstheme="minorBidi"/>
      <w:szCs w:val="22"/>
    </w:rPr>
  </w:style>
  <w:style w:type="table" w:customStyle="1" w:styleId="48">
    <w:name w:val="网格型1"/>
    <w:basedOn w:val="14"/>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2"/>
    <w:basedOn w:val="14"/>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3"/>
    <w:basedOn w:val="14"/>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4"/>
    <w:basedOn w:val="14"/>
    <w:autoRedefine/>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5"/>
    <w:basedOn w:val="14"/>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6"/>
    <w:basedOn w:val="14"/>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7"/>
    <w:basedOn w:val="14"/>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8"/>
    <w:basedOn w:val="14"/>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标题 字符"/>
    <w:basedOn w:val="16"/>
    <w:link w:val="12"/>
    <w:autoRedefine/>
    <w:uiPriority w:val="0"/>
    <w:rPr>
      <w:rFonts w:asciiTheme="majorHAnsi" w:hAnsiTheme="majorHAnsi" w:eastAsiaTheme="majorEastAsia" w:cstheme="majorBidi"/>
      <w:b/>
      <w:bCs/>
      <w:kern w:val="2"/>
      <w:sz w:val="32"/>
      <w:szCs w:val="32"/>
    </w:rPr>
  </w:style>
  <w:style w:type="character" w:customStyle="1" w:styleId="57">
    <w:name w:val="标题 1 字符"/>
    <w:basedOn w:val="16"/>
    <w:link w:val="2"/>
    <w:qFormat/>
    <w:uiPriority w:val="0"/>
    <w:rPr>
      <w:b/>
      <w:bCs/>
      <w:kern w:val="44"/>
      <w:sz w:val="44"/>
      <w:szCs w:val="44"/>
    </w:rPr>
  </w:style>
  <w:style w:type="character" w:customStyle="1" w:styleId="58">
    <w:name w:val="标题 2 字符"/>
    <w:basedOn w:val="16"/>
    <w:link w:val="3"/>
    <w:qFormat/>
    <w:uiPriority w:val="9"/>
    <w:rPr>
      <w:rFonts w:ascii="宋体" w:hAnsi="宋体"/>
      <w:b/>
      <w:bCs/>
      <w:kern w:val="2"/>
      <w:sz w:val="28"/>
      <w:szCs w:val="28"/>
    </w:rPr>
  </w:style>
  <w:style w:type="character" w:customStyle="1" w:styleId="59">
    <w:name w:val="fontstyle01"/>
    <w:autoRedefine/>
    <w:qFormat/>
    <w:uiPriority w:val="0"/>
    <w:rPr>
      <w:rFonts w:hint="eastAsia" w:ascii="黑体" w:hAnsi="黑体" w:eastAsia="黑体"/>
      <w:color w:val="000000"/>
      <w:sz w:val="22"/>
      <w:szCs w:val="22"/>
    </w:rPr>
  </w:style>
  <w:style w:type="character" w:customStyle="1" w:styleId="60">
    <w:name w:val="fontstyle31"/>
    <w:autoRedefine/>
    <w:uiPriority w:val="0"/>
    <w:rPr>
      <w:rFonts w:hint="eastAsia" w:ascii="宋体" w:hAnsi="宋体" w:eastAsia="宋体"/>
      <w:color w:val="000000"/>
      <w:sz w:val="22"/>
      <w:szCs w:val="22"/>
    </w:rPr>
  </w:style>
  <w:style w:type="paragraph" w:customStyle="1" w:styleId="61">
    <w:name w:val="样式1"/>
    <w:basedOn w:val="1"/>
    <w:link w:val="62"/>
    <w:qFormat/>
    <w:uiPriority w:val="0"/>
    <w:pPr>
      <w:adjustRightInd w:val="0"/>
      <w:textAlignment w:val="baseline"/>
    </w:pPr>
    <w:rPr>
      <w:b/>
      <w:sz w:val="28"/>
      <w:szCs w:val="32"/>
    </w:rPr>
  </w:style>
  <w:style w:type="character" w:customStyle="1" w:styleId="62">
    <w:name w:val="样式1 Char"/>
    <w:basedOn w:val="16"/>
    <w:link w:val="61"/>
    <w:qFormat/>
    <w:uiPriority w:val="0"/>
    <w:rPr>
      <w:b/>
      <w:kern w:val="2"/>
      <w:sz w:val="28"/>
      <w:szCs w:val="32"/>
    </w:rPr>
  </w:style>
  <w:style w:type="paragraph" w:customStyle="1" w:styleId="63">
    <w:name w:val="封面正文"/>
    <w:autoRedefine/>
    <w:qFormat/>
    <w:uiPriority w:val="0"/>
    <w:pPr>
      <w:jc w:val="both"/>
    </w:pPr>
    <w:rPr>
      <w:rFonts w:ascii="Times New Roman" w:hAnsi="Times New Roman" w:eastAsia="宋体" w:cs="Times New Roman"/>
      <w:lang w:val="en-US" w:eastAsia="zh-CN" w:bidi="ar-SA"/>
    </w:rPr>
  </w:style>
  <w:style w:type="paragraph" w:customStyle="1" w:styleId="64">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列出段落1"/>
    <w:basedOn w:val="1"/>
    <w:autoRedefine/>
    <w:uiPriority w:val="0"/>
    <w:pPr>
      <w:spacing w:line="360" w:lineRule="auto"/>
      <w:ind w:firstLine="420" w:firstLineChars="200"/>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21.emf"/><Relationship Id="rId26" Type="http://schemas.openxmlformats.org/officeDocument/2006/relationships/oleObject" Target="embeddings/oleObject2.bin"/><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png"/><Relationship Id="rId22" Type="http://schemas.openxmlformats.org/officeDocument/2006/relationships/image" Target="media/image17.jpeg"/><Relationship Id="rId21" Type="http://schemas.openxmlformats.org/officeDocument/2006/relationships/image" Target="media/image16.png"/><Relationship Id="rId20" Type="http://schemas.openxmlformats.org/officeDocument/2006/relationships/image" Target="media/image15.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45FED-02A2-4C57-BED3-0AD2E60F012D}">
  <ds:schemaRefs/>
</ds:datastoreItem>
</file>

<file path=docProps/app.xml><?xml version="1.0" encoding="utf-8"?>
<Properties xmlns="http://schemas.openxmlformats.org/officeDocument/2006/extended-properties" xmlns:vt="http://schemas.openxmlformats.org/officeDocument/2006/docPropsVTypes">
  <Template>Normal.dotm</Template>
  <Company>NTSQP</Company>
  <Pages>20</Pages>
  <Words>1991</Words>
  <Characters>11352</Characters>
  <Lines>94</Lines>
  <Paragraphs>26</Paragraphs>
  <TotalTime>66</TotalTime>
  <ScaleCrop>false</ScaleCrop>
  <LinksUpToDate>false</LinksUpToDate>
  <CharactersWithSpaces>13317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2024-01-28T17:19:00Z</dcterms:created>
  <dc:creator>NTSQP</dc:creator>
  <cp:lastModifiedBy>郭巧苓</cp:lastModifiedBy>
  <cp:lastPrinted>2018-10-09T12:51:00Z</cp:lastPrinted>
  <dcterms:modified xsi:type="dcterms:W3CDTF">2024-03-04T01:04:39Z</dcterms:modified>
  <dc:title>国家标准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E137EBB1D31346BCB47645D45B7E7A1A_13</vt:lpwstr>
  </property>
</Properties>
</file>